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39" w:rsidRDefault="00055939" w:rsidP="00055939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 ОБ ИТОГАХ ГОЛОСОВАНИЯ</w:t>
      </w:r>
    </w:p>
    <w:p w:rsidR="00055939" w:rsidRDefault="00055939" w:rsidP="00055939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ВНЕОЧЕРЕДНОМ ОБЩЕМ СОБРАНИИ АКЦИОНЕРОВ  </w:t>
      </w:r>
    </w:p>
    <w:p w:rsidR="00055939" w:rsidRDefault="00055939" w:rsidP="00055939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>АКЦИОНЕРНОГО ОБЩЕСТВА «СИБНЕФТЕМАШ»</w:t>
      </w:r>
    </w:p>
    <w:p w:rsidR="00055939" w:rsidRDefault="00055939" w:rsidP="00055939">
      <w:pPr>
        <w:pStyle w:val="a4"/>
        <w:rPr>
          <w:b/>
          <w:sz w:val="22"/>
          <w:szCs w:val="22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6099"/>
      </w:tblGrid>
      <w:tr w:rsidR="00055939" w:rsidTr="0005593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Default="00055939">
            <w:r>
              <w:t>Полное фирменное наименование Общества: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Default="00055939">
            <w:pPr>
              <w:jc w:val="both"/>
            </w:pPr>
            <w:r>
              <w:t xml:space="preserve">Акционерное общество «Сибнефтемаш» </w:t>
            </w:r>
          </w:p>
          <w:p w:rsidR="00055939" w:rsidRDefault="00055939">
            <w:pPr>
              <w:jc w:val="both"/>
            </w:pPr>
            <w:r>
              <w:t xml:space="preserve">(далее АО «Сибнефтемаш» или «Общество») </w:t>
            </w:r>
          </w:p>
        </w:tc>
      </w:tr>
      <w:tr w:rsidR="00055939" w:rsidTr="0005593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Default="00055939">
            <w:r>
              <w:t xml:space="preserve">Место нахождения </w:t>
            </w:r>
          </w:p>
          <w:p w:rsidR="00055939" w:rsidRDefault="00055939">
            <w:r>
              <w:t>Общества: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Default="00055939">
            <w:pPr>
              <w:jc w:val="both"/>
            </w:pPr>
            <w:r>
              <w:t>625511, РФ, Тюменская область, Тюменский район, 15 километр Тобольского тракта</w:t>
            </w:r>
          </w:p>
        </w:tc>
      </w:tr>
      <w:tr w:rsidR="00055939" w:rsidTr="0005593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Default="00055939">
            <w:r>
              <w:t>Вид общего собрания: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Default="00055939">
            <w:pPr>
              <w:jc w:val="both"/>
            </w:pPr>
            <w:r>
              <w:t>внеочередное</w:t>
            </w:r>
          </w:p>
        </w:tc>
      </w:tr>
      <w:tr w:rsidR="00055939" w:rsidTr="0005593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Default="00055939">
            <w:r>
              <w:t>Форма проведения собрания: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Default="00055939">
            <w:pPr>
              <w:jc w:val="both"/>
            </w:pPr>
            <w:r>
  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 без предварительного направления бюллетеней для голосования</w:t>
            </w:r>
          </w:p>
        </w:tc>
      </w:tr>
      <w:tr w:rsidR="00055939" w:rsidTr="0005593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Default="00055939">
            <w:r>
              <w:t>Дата проведения собрания: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Default="00055939">
            <w:pPr>
              <w:jc w:val="both"/>
              <w:rPr>
                <w:b/>
              </w:rPr>
            </w:pPr>
            <w:r>
              <w:rPr>
                <w:b/>
              </w:rPr>
              <w:t>«20» октября 2017 года</w:t>
            </w:r>
          </w:p>
        </w:tc>
      </w:tr>
      <w:tr w:rsidR="00055939" w:rsidTr="00055939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Default="00055939">
            <w:r>
              <w:t>Место проведения собрания: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Default="00055939">
            <w:pPr>
              <w:jc w:val="both"/>
            </w:pPr>
            <w:r>
              <w:t>625511, РФ, Тюменская область, Тюменский район, 15 километр Тобольского тракта</w:t>
            </w:r>
          </w:p>
        </w:tc>
      </w:tr>
      <w:tr w:rsidR="00055939" w:rsidTr="0005593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Default="00055939">
            <w:r>
              <w:t>Дата составления списка лиц, имеющих право на участие в общем собрании акционеров: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39" w:rsidRDefault="00055939">
            <w:pPr>
              <w:jc w:val="both"/>
            </w:pPr>
          </w:p>
          <w:p w:rsidR="00055939" w:rsidRDefault="00055939">
            <w:pPr>
              <w:jc w:val="both"/>
            </w:pPr>
          </w:p>
          <w:p w:rsidR="00055939" w:rsidRDefault="00055939">
            <w:pPr>
              <w:jc w:val="both"/>
            </w:pPr>
            <w:r>
              <w:t>«29» сентября 2017 года</w:t>
            </w:r>
          </w:p>
        </w:tc>
      </w:tr>
      <w:tr w:rsidR="00055939" w:rsidTr="0005593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Default="00055939">
            <w:r>
              <w:t xml:space="preserve">Дата и время составления протокола: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Default="00055939">
            <w:pPr>
              <w:jc w:val="both"/>
              <w:rPr>
                <w:b/>
              </w:rPr>
            </w:pPr>
            <w:r>
              <w:rPr>
                <w:b/>
              </w:rPr>
              <w:t xml:space="preserve">«23» октября 2017 года, 12 ч. 00 мин. </w:t>
            </w:r>
          </w:p>
        </w:tc>
      </w:tr>
    </w:tbl>
    <w:p w:rsidR="00055939" w:rsidRDefault="00055939" w:rsidP="00055939">
      <w:pPr>
        <w:ind w:firstLine="720"/>
        <w:jc w:val="both"/>
        <w:rPr>
          <w:sz w:val="22"/>
          <w:szCs w:val="22"/>
        </w:rPr>
      </w:pPr>
    </w:p>
    <w:p w:rsidR="00055939" w:rsidRDefault="00055939" w:rsidP="00055939">
      <w:pPr>
        <w:jc w:val="both"/>
        <w:rPr>
          <w:bCs/>
        </w:rPr>
      </w:pPr>
      <w:r>
        <w:rPr>
          <w:b/>
          <w:bCs/>
        </w:rPr>
        <w:t>Председатель собрания</w:t>
      </w:r>
      <w:r>
        <w:rPr>
          <w:bCs/>
        </w:rPr>
        <w:t>: Новиков Андрей Евгеньевич.</w:t>
      </w:r>
    </w:p>
    <w:p w:rsidR="00055939" w:rsidRDefault="00055939" w:rsidP="00055939">
      <w:pPr>
        <w:jc w:val="both"/>
        <w:rPr>
          <w:bCs/>
        </w:rPr>
      </w:pPr>
      <w:r>
        <w:rPr>
          <w:b/>
          <w:bCs/>
        </w:rPr>
        <w:t>Секретарь собрания</w:t>
      </w:r>
      <w:r>
        <w:rPr>
          <w:bCs/>
        </w:rPr>
        <w:t>: Воронина Юлия Александровна.</w:t>
      </w:r>
    </w:p>
    <w:p w:rsidR="00055939" w:rsidRDefault="00055939" w:rsidP="00055939">
      <w:pPr>
        <w:tabs>
          <w:tab w:val="left" w:pos="3261"/>
          <w:tab w:val="left" w:pos="10704"/>
        </w:tabs>
        <w:spacing w:before="120"/>
        <w:jc w:val="both"/>
      </w:pPr>
      <w:r>
        <w:rPr>
          <w:b/>
          <w:sz w:val="22"/>
          <w:szCs w:val="22"/>
        </w:rPr>
        <w:t>Счетная комиссия:</w:t>
      </w:r>
      <w:r>
        <w:rPr>
          <w:sz w:val="22"/>
          <w:szCs w:val="22"/>
        </w:rPr>
        <w:t xml:space="preserve"> Специализированный регистратор </w:t>
      </w:r>
      <w:r>
        <w:t>Акционерное общество «Новый регистратор» (Тюменский филиал).</w:t>
      </w:r>
    </w:p>
    <w:p w:rsidR="00055939" w:rsidRDefault="00055939" w:rsidP="00055939">
      <w:pPr>
        <w:tabs>
          <w:tab w:val="left" w:pos="3261"/>
          <w:tab w:val="left" w:pos="10704"/>
        </w:tabs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Место нахождения регистратора: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t>107996, РФ, г. Москва, ул. Буженинова, д. 30, стр. 1</w:t>
      </w:r>
      <w:r>
        <w:rPr>
          <w:sz w:val="22"/>
          <w:szCs w:val="22"/>
        </w:rPr>
        <w:t xml:space="preserve"> (</w:t>
      </w:r>
      <w:r>
        <w:t>место нахождение Тюменского филиала: 625019, РФ, Тюменская область, г. Тюмень, ул. Республики, д. 211 А).</w:t>
      </w:r>
    </w:p>
    <w:p w:rsidR="00055939" w:rsidRDefault="00055939" w:rsidP="00055939">
      <w:pPr>
        <w:tabs>
          <w:tab w:val="left" w:pos="3261"/>
          <w:tab w:val="left" w:pos="10704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Уполномоченное лицо регистратора:</w:t>
      </w:r>
      <w:r>
        <w:rPr>
          <w:sz w:val="22"/>
          <w:szCs w:val="22"/>
        </w:rPr>
        <w:t xml:space="preserve"> Токмянина Вера Львовна (доверенность №506 от 30.12.2016 г. сроком действия до 31.12.2017 г.). </w:t>
      </w:r>
    </w:p>
    <w:p w:rsidR="00055939" w:rsidRDefault="00055939" w:rsidP="00055939">
      <w:pPr>
        <w:jc w:val="both"/>
      </w:pPr>
    </w:p>
    <w:p w:rsidR="00055939" w:rsidRDefault="00055939" w:rsidP="00055939">
      <w:pPr>
        <w:jc w:val="both"/>
      </w:pPr>
      <w:r>
        <w:t>Обществом размещены 1 778 656 (Один миллион семьсот семьдесят восемь тысяч шестьсот пятьдесят шесть) штук акций: из них 1 764 312 (Один миллион семьсот шестьдесят четыре тысячи триста двенадцать) штук обыкновенных именных бездокументарных акций; 14 344 (Четырнадцать тысяч триста сорок четыре) штуки привилегированных именных бездокументарных акций типа. В соответствии с п. 5 ст. 32 ФЗ «Об акционерных обществах» № 208-ФЗ от 26.12.1995 г. привилегированные именные бездокументарные акции предоставляют право голоса по всем вопросам повестки дня собрания.</w:t>
      </w:r>
    </w:p>
    <w:p w:rsidR="00055939" w:rsidRDefault="00055939" w:rsidP="00055939">
      <w:pPr>
        <w:keepNext/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Число голосов,</w:t>
      </w:r>
      <w:r>
        <w:rPr>
          <w:sz w:val="22"/>
          <w:szCs w:val="22"/>
        </w:rPr>
        <w:t xml:space="preserve"> которыми обладали лица, </w:t>
      </w:r>
      <w:r>
        <w:rPr>
          <w:b/>
          <w:sz w:val="22"/>
          <w:szCs w:val="22"/>
        </w:rPr>
        <w:t>включенные в список лиц, имеющих право на участие в общем собрании</w:t>
      </w:r>
      <w:r>
        <w:rPr>
          <w:sz w:val="22"/>
          <w:szCs w:val="22"/>
        </w:rPr>
        <w:t xml:space="preserve"> по вопросам повестки дня общего собрания: </w:t>
      </w:r>
      <w:r>
        <w:rPr>
          <w:b/>
          <w:sz w:val="22"/>
          <w:szCs w:val="22"/>
        </w:rPr>
        <w:t>№ 1 – 1 778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656.</w:t>
      </w:r>
    </w:p>
    <w:p w:rsidR="00055939" w:rsidRDefault="00055939" w:rsidP="00055939">
      <w:pPr>
        <w:jc w:val="both"/>
        <w:rPr>
          <w:b/>
        </w:rPr>
      </w:pPr>
      <w:r>
        <w:t xml:space="preserve">Число голосов, приходившихся на голосующие акции общества, определенное с учетом положений пункта 4.20 Приказа ФСФР от 02.02.2012г. № 12-6/пз-н, по вопросам повестки дня </w:t>
      </w:r>
      <w:r>
        <w:rPr>
          <w:b/>
        </w:rPr>
        <w:t>№ 1– согласие на совершение крупной сделки – 1 778</w:t>
      </w:r>
      <w:r>
        <w:rPr>
          <w:b/>
          <w:lang w:val="en-US"/>
        </w:rPr>
        <w:t> </w:t>
      </w:r>
      <w:r>
        <w:rPr>
          <w:b/>
        </w:rPr>
        <w:t>656</w:t>
      </w:r>
      <w:r>
        <w:t xml:space="preserve">, </w:t>
      </w:r>
      <w:r>
        <w:rPr>
          <w:b/>
        </w:rPr>
        <w:t>согласие на совершение сделки с заинтересованностью - 1 778</w:t>
      </w:r>
      <w:r>
        <w:rPr>
          <w:b/>
          <w:lang w:val="en-US"/>
        </w:rPr>
        <w:t> </w:t>
      </w:r>
      <w:r>
        <w:rPr>
          <w:b/>
        </w:rPr>
        <w:t>656.</w:t>
      </w:r>
    </w:p>
    <w:p w:rsidR="00055939" w:rsidRDefault="00055939" w:rsidP="00055939">
      <w:pPr>
        <w:overflowPunct w:val="0"/>
        <w:autoSpaceDE w:val="0"/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Число голосов, которыми обладали лица,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принявшие участие в общем собрании,</w:t>
      </w:r>
      <w:r>
        <w:rPr>
          <w:sz w:val="22"/>
          <w:szCs w:val="22"/>
        </w:rPr>
        <w:t xml:space="preserve"> по вопросам повестки дня общего собрания: </w:t>
      </w:r>
    </w:p>
    <w:p w:rsidR="00055939" w:rsidRDefault="00055939" w:rsidP="00055939">
      <w:pPr>
        <w:overflowPunct w:val="0"/>
        <w:autoSpaceDE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 </w:t>
      </w: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1 753 966</w:t>
      </w:r>
      <w:r>
        <w:rPr>
          <w:sz w:val="22"/>
          <w:szCs w:val="22"/>
        </w:rPr>
        <w:t xml:space="preserve">, что составляет </w:t>
      </w:r>
      <w:r>
        <w:rPr>
          <w:b/>
          <w:sz w:val="22"/>
          <w:szCs w:val="22"/>
        </w:rPr>
        <w:t xml:space="preserve">98,61 </w:t>
      </w:r>
      <w:r>
        <w:rPr>
          <w:b/>
          <w:bCs/>
          <w:sz w:val="22"/>
          <w:szCs w:val="22"/>
        </w:rPr>
        <w:t>%</w:t>
      </w:r>
      <w:r>
        <w:rPr>
          <w:sz w:val="22"/>
          <w:szCs w:val="22"/>
        </w:rPr>
        <w:t xml:space="preserve"> от общего числа голосов, принятых к определению кворума;</w:t>
      </w:r>
    </w:p>
    <w:p w:rsidR="00055939" w:rsidRDefault="00055939" w:rsidP="00055939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№ 1 – </w:t>
      </w:r>
      <w:r>
        <w:rPr>
          <w:sz w:val="22"/>
          <w:szCs w:val="22"/>
        </w:rPr>
        <w:t>одобрение крупной сделки</w:t>
      </w:r>
      <w:r>
        <w:rPr>
          <w:b/>
          <w:sz w:val="22"/>
          <w:szCs w:val="22"/>
        </w:rPr>
        <w:t xml:space="preserve"> – 1 753 966, </w:t>
      </w:r>
      <w:r>
        <w:rPr>
          <w:sz w:val="22"/>
          <w:szCs w:val="22"/>
        </w:rPr>
        <w:t>что составляет</w:t>
      </w:r>
      <w:r>
        <w:rPr>
          <w:b/>
          <w:sz w:val="22"/>
          <w:szCs w:val="22"/>
        </w:rPr>
        <w:t xml:space="preserve"> 98,61 % </w:t>
      </w:r>
      <w:r>
        <w:rPr>
          <w:sz w:val="22"/>
          <w:szCs w:val="22"/>
        </w:rPr>
        <w:t>от общего числа голосов, принятых к определению кворума, одобрение сделки с заинтересованностью</w:t>
      </w:r>
      <w:r>
        <w:rPr>
          <w:b/>
          <w:sz w:val="22"/>
          <w:szCs w:val="22"/>
        </w:rPr>
        <w:t xml:space="preserve"> – 1 753 966, </w:t>
      </w:r>
      <w:r>
        <w:rPr>
          <w:sz w:val="22"/>
          <w:szCs w:val="22"/>
        </w:rPr>
        <w:t xml:space="preserve">что </w:t>
      </w:r>
      <w:r>
        <w:rPr>
          <w:sz w:val="22"/>
          <w:szCs w:val="22"/>
        </w:rPr>
        <w:lastRenderedPageBreak/>
        <w:t>составляет</w:t>
      </w:r>
      <w:r>
        <w:rPr>
          <w:b/>
          <w:sz w:val="22"/>
          <w:szCs w:val="22"/>
        </w:rPr>
        <w:t xml:space="preserve"> 98,61 % </w:t>
      </w:r>
      <w:r>
        <w:rPr>
          <w:sz w:val="22"/>
          <w:szCs w:val="22"/>
        </w:rPr>
        <w:t>от всех не заинтересованных в совершении сделки – владельцев голосующих акций общества, принимающих участие в голосовании.</w:t>
      </w:r>
      <w:r>
        <w:rPr>
          <w:b/>
          <w:sz w:val="22"/>
          <w:szCs w:val="22"/>
        </w:rPr>
        <w:t xml:space="preserve"> </w:t>
      </w:r>
    </w:p>
    <w:p w:rsidR="00055939" w:rsidRDefault="00055939" w:rsidP="00055939">
      <w:pPr>
        <w:overflowPunct w:val="0"/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Кворум для проведения собрания и принятия решений по всем вопросам повестки дня имеется.</w:t>
      </w:r>
    </w:p>
    <w:p w:rsidR="00055939" w:rsidRDefault="00055939" w:rsidP="00055939">
      <w:pPr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 внеочередного общего собрания акционеров:</w:t>
      </w:r>
    </w:p>
    <w:p w:rsidR="00055939" w:rsidRDefault="00055939" w:rsidP="00055939">
      <w:pPr>
        <w:jc w:val="both"/>
      </w:pPr>
      <w:r>
        <w:rPr>
          <w:bCs/>
        </w:rPr>
        <w:t xml:space="preserve">1) </w:t>
      </w:r>
      <w:r>
        <w:t>О согласии на совершение крупной сделки Общества с публичным акционерным обществом «Сбербанк России», в совершении которой имеется заинтересованность.</w:t>
      </w:r>
    </w:p>
    <w:p w:rsidR="00055939" w:rsidRDefault="00055939" w:rsidP="00055939">
      <w:pPr>
        <w:spacing w:before="60"/>
        <w:rPr>
          <w:b/>
          <w:sz w:val="22"/>
          <w:szCs w:val="22"/>
        </w:rPr>
      </w:pPr>
    </w:p>
    <w:p w:rsidR="00055939" w:rsidRDefault="00055939" w:rsidP="000559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Результат голосования и формулировка решения</w:t>
      </w:r>
    </w:p>
    <w:p w:rsidR="00055939" w:rsidRDefault="00055939" w:rsidP="000559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вопросам повестки дня внеочередного общего собрания акционеров Общества:</w:t>
      </w:r>
    </w:p>
    <w:p w:rsidR="00055939" w:rsidRDefault="00055939" w:rsidP="00055939">
      <w:pPr>
        <w:tabs>
          <w:tab w:val="left" w:pos="0"/>
          <w:tab w:val="left" w:pos="426"/>
        </w:tabs>
        <w:spacing w:before="60"/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 вопросу № 1: </w:t>
      </w:r>
      <w:r>
        <w:t>О согласии на совершение крупной сделки Общества с публичным акционерным обществом «Сбербанк России», в совершении которой имеется заинтересованность.</w:t>
      </w:r>
    </w:p>
    <w:p w:rsidR="00055939" w:rsidRDefault="00055939" w:rsidP="00055939">
      <w:pPr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Итоги голосования по вопросу повестки дня:</w:t>
      </w:r>
    </w:p>
    <w:tbl>
      <w:tblPr>
        <w:tblW w:w="94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1832"/>
        <w:gridCol w:w="1834"/>
        <w:gridCol w:w="1832"/>
        <w:gridCol w:w="1834"/>
      </w:tblGrid>
      <w:tr w:rsidR="00055939" w:rsidTr="00055939">
        <w:trPr>
          <w:trHeight w:val="252"/>
        </w:trPr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Крупная сделка</w:t>
            </w:r>
          </w:p>
        </w:tc>
        <w:tc>
          <w:tcPr>
            <w:tcW w:w="3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Сделка с заинтересованностью</w:t>
            </w:r>
          </w:p>
        </w:tc>
      </w:tr>
      <w:tr w:rsidR="00055939" w:rsidTr="00055939">
        <w:trPr>
          <w:trHeight w:val="252"/>
        </w:trPr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Варианты голосования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Голосов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Голосов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055939" w:rsidTr="00055939">
        <w:trPr>
          <w:trHeight w:val="252"/>
        </w:trPr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939" w:rsidRDefault="00055939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«ЗА»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1 753 966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1 753 966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055939" w:rsidTr="00055939">
        <w:trPr>
          <w:trHeight w:val="252"/>
        </w:trPr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939" w:rsidRDefault="00055939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«ПРОТИВ»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55939" w:rsidTr="00055939">
        <w:trPr>
          <w:trHeight w:val="252"/>
        </w:trPr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939" w:rsidRDefault="00055939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«ВОЗДЕРЖАЛСЯ»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55939" w:rsidRDefault="00055939" w:rsidP="00055939">
      <w:pPr>
        <w:tabs>
          <w:tab w:val="left" w:pos="9000"/>
        </w:tabs>
        <w:rPr>
          <w:b/>
          <w:bCs/>
          <w:sz w:val="20"/>
          <w:szCs w:val="20"/>
        </w:rPr>
      </w:pPr>
    </w:p>
    <w:p w:rsidR="00055939" w:rsidRDefault="00055939" w:rsidP="00055939">
      <w:pPr>
        <w:tabs>
          <w:tab w:val="left" w:pos="90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Кворум для принятия решения по данному вопросу имеется.</w:t>
      </w:r>
    </w:p>
    <w:p w:rsidR="00055939" w:rsidRDefault="00055939" w:rsidP="00055939">
      <w:pPr>
        <w:tabs>
          <w:tab w:val="left" w:pos="2660"/>
          <w:tab w:val="left" w:pos="10704"/>
        </w:tabs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>
        <w:rPr>
          <w:sz w:val="22"/>
          <w:szCs w:val="22"/>
        </w:rPr>
        <w:t xml:space="preserve">: </w:t>
      </w:r>
    </w:p>
    <w:tbl>
      <w:tblPr>
        <w:tblW w:w="9356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693"/>
        <w:gridCol w:w="2551"/>
        <w:gridCol w:w="1985"/>
      </w:tblGrid>
      <w:tr w:rsidR="00055939" w:rsidTr="00055939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39" w:rsidRDefault="00055939">
            <w:pPr>
              <w:jc w:val="both"/>
            </w:pPr>
            <w:r>
              <w:t>Принять решение о согласии на совершение крупной сделки, в совершении которой имеется заинтересованность - заключение договора поручительства между акционерным обществом «Сибнефтемаш» и публичным акционерным обществом «Сбербанк России» по договору о предоставлении банковских гарантий №67/0000/0056/51 от 18.09.2017 г. между АО «ГМС Ливгидромаш» и ПАО «Сбербанк России» на следующих условиях:</w:t>
            </w:r>
          </w:p>
          <w:p w:rsidR="00055939" w:rsidRDefault="00055939">
            <w:pPr>
              <w:jc w:val="both"/>
            </w:pPr>
          </w:p>
          <w:p w:rsidR="00055939" w:rsidRDefault="0005593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Стороны сделки:</w:t>
            </w:r>
          </w:p>
          <w:p w:rsidR="00055939" w:rsidRDefault="00055939">
            <w:pPr>
              <w:jc w:val="both"/>
            </w:pPr>
            <w:r>
              <w:t>Банк: Публичное акционерное общество «Сбербанк России»</w:t>
            </w:r>
          </w:p>
          <w:p w:rsidR="00055939" w:rsidRDefault="00055939">
            <w:pPr>
              <w:jc w:val="both"/>
            </w:pPr>
            <w:r>
              <w:t>Поручитель: Акционерное общество «Сибнефтемаш»</w:t>
            </w:r>
          </w:p>
          <w:p w:rsidR="00055939" w:rsidRDefault="00055939">
            <w:pPr>
              <w:jc w:val="both"/>
            </w:pPr>
            <w:r>
              <w:t>Принципал: АО «ГМС Ливгидромаш»</w:t>
            </w:r>
          </w:p>
          <w:p w:rsidR="00055939" w:rsidRDefault="00055939">
            <w:pPr>
              <w:jc w:val="both"/>
            </w:pPr>
          </w:p>
          <w:p w:rsidR="00055939" w:rsidRDefault="00055939">
            <w:pPr>
              <w:jc w:val="both"/>
            </w:pPr>
            <w:r>
              <w:rPr>
                <w:u w:val="single"/>
              </w:rPr>
              <w:t>Цена сделки:</w:t>
            </w:r>
            <w:r>
              <w:t xml:space="preserve"> (с учетом суммы ранее принятых непогашенных денежных обязательств Поручителя перед Банком) определена в размере</w:t>
            </w:r>
            <w:r>
              <w:rPr>
                <w:b/>
              </w:rPr>
              <w:t xml:space="preserve"> </w:t>
            </w:r>
            <w:r>
              <w:t>8 136 250 000 (Восемь миллиардов сто тридцать шесть миллионов двести пятьдесят тысяч) рублей, что составляет 206,22% от стоимости активов Поручителя по состоянию на 30.06.2017г.</w:t>
            </w:r>
          </w:p>
          <w:p w:rsidR="00055939" w:rsidRDefault="00055939">
            <w:pPr>
              <w:jc w:val="both"/>
            </w:pPr>
          </w:p>
          <w:p w:rsidR="00055939" w:rsidRDefault="00055939">
            <w:pPr>
              <w:jc w:val="both"/>
            </w:pPr>
            <w:r>
              <w:t>Существенные условия сделки:</w:t>
            </w:r>
          </w:p>
        </w:tc>
      </w:tr>
      <w:tr w:rsidR="00055939" w:rsidTr="00055939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spacing w:line="254" w:lineRule="auto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Условия </w:t>
            </w:r>
            <w:r>
              <w:rPr>
                <w:b/>
                <w:sz w:val="22"/>
                <w:szCs w:val="22"/>
              </w:rPr>
              <w:t>предоставления гарантийного обязательства</w:t>
            </w:r>
          </w:p>
        </w:tc>
      </w:tr>
      <w:tr w:rsidR="00055939" w:rsidTr="0005593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 Вид сделки (гарантийного обязательства)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Договор о предоставлении банковских гарантий</w:t>
            </w:r>
          </w:p>
        </w:tc>
      </w:tr>
      <w:tr w:rsidR="00055939" w:rsidTr="0005593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 Принципал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АО «ГМС Ливгидромаш»</w:t>
            </w:r>
          </w:p>
        </w:tc>
      </w:tr>
      <w:tr w:rsidR="00055939" w:rsidTr="0005593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Вид гарантийного обязательства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- гарантия исполнения обязательств по договорам/контрактам, в том числе по возврату авансового платежа, обязательств в гарантийный период по договорам/контрактам;</w:t>
            </w:r>
          </w:p>
          <w:p w:rsidR="00055939" w:rsidRDefault="00055939">
            <w:pPr>
              <w:pStyle w:val="a7"/>
              <w:spacing w:before="0" w:after="0" w:line="254" w:lineRule="auto"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lastRenderedPageBreak/>
              <w:t>- гарантии участия в тендерах/конкурсах/закупках, проводимые на право заключения договоров/контрактов;</w:t>
            </w:r>
          </w:p>
          <w:p w:rsidR="00055939" w:rsidRDefault="00055939">
            <w:pPr>
              <w:pStyle w:val="a7"/>
              <w:spacing w:before="0" w:after="0" w:line="254" w:lineRule="auto"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- гарантии исполнения обязательств по договорам/контрактам, которые будут заключены по результатам закупки проведенной в соответствии с требованиями Федерального закона от 18.07.2011 г. №223-ФЗ «О закупках товаров, работ, услуг отдельными видами юридических лиц.</w:t>
            </w:r>
          </w:p>
        </w:tc>
      </w:tr>
      <w:tr w:rsidR="00055939" w:rsidTr="0005593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3. Общий лимит гарантий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tabs>
                <w:tab w:val="left" w:pos="3468"/>
              </w:tabs>
              <w:spacing w:before="0" w:after="0" w:line="254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250 000 000,00 рублей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</w:p>
        </w:tc>
      </w:tr>
      <w:tr w:rsidR="00055939" w:rsidTr="0005593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 Максимальная сумма гарантийного обязательства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Не более 250 000 000,00 рублей</w:t>
            </w:r>
          </w:p>
        </w:tc>
      </w:tr>
      <w:tr w:rsidR="00055939" w:rsidTr="0005593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5.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Срок действия гарантийного обязательства/лимита гарантий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55939" w:rsidRDefault="00055939">
            <w:pPr>
              <w:pStyle w:val="a7"/>
              <w:spacing w:before="0" w:after="0" w:line="254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Срок действия каждой Гарантии – 60 (шестьдесят) месяцев. (включительно), но не более срока действия Договора.</w:t>
            </w:r>
          </w:p>
          <w:p w:rsidR="00055939" w:rsidRDefault="00055939">
            <w:pPr>
              <w:pStyle w:val="a7"/>
              <w:spacing w:before="0" w:after="0" w:line="254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55939" w:rsidRDefault="00055939">
            <w:pPr>
              <w:pStyle w:val="a7"/>
              <w:spacing w:before="0" w:after="0" w:line="254" w:lineRule="auto"/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Срок действия лимита не более 60 (шестидесяти) месяцев с даты подписания Договора </w:t>
            </w:r>
          </w:p>
        </w:tc>
      </w:tr>
      <w:tr w:rsidR="00055939" w:rsidTr="0005593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5.1. Период доступности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более 60 (шестидесяти) месяцев с даты подписания Договора</w:t>
            </w:r>
          </w:p>
        </w:tc>
      </w:tr>
      <w:tr w:rsidR="00055939" w:rsidTr="0005593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5.2.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Срок возмещения Принципалом суммы платежа по гарантийному обязательству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В течение 10 (Десяти) рабочих дней с даты получения требования Банка о возмещении платежа.</w:t>
            </w:r>
          </w:p>
        </w:tc>
      </w:tr>
      <w:tr w:rsidR="00055939" w:rsidTr="0005593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6. Вознаграждение за выдачу гарантийного обязательства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1,5 (Одна целая пять десятых) процентов годовых, но не менее 20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000 (Двадцать тысяч) рублей 00 копеек</w:t>
            </w:r>
          </w:p>
        </w:tc>
      </w:tr>
      <w:tr w:rsidR="00055939" w:rsidTr="0005593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Прочие платы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Размер и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база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Порядок уплаты</w:t>
            </w:r>
          </w:p>
        </w:tc>
      </w:tr>
      <w:tr w:rsidR="00055939" w:rsidTr="00055939"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055939" w:rsidRDefault="00055939">
            <w:pPr>
              <w:pStyle w:val="a7"/>
              <w:spacing w:before="0" w:after="0" w:line="254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7.1.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Плата за вынужденное отвлечение денежных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 (Пятнадцать) процентов годовых с суммы произведенного платежа по соответствующей Гарантии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Одновременно с возмещением платежа по соответствующей Гарантии</w:t>
            </w:r>
          </w:p>
        </w:tc>
      </w:tr>
      <w:tr w:rsidR="00055939" w:rsidTr="00055939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 Неустойки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Размер</w:t>
            </w:r>
          </w:p>
        </w:tc>
      </w:tr>
      <w:tr w:rsidR="00055939" w:rsidTr="00055939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8.1.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За несвоевременное возмещение суммы платежа, осуществленного Банком по требованию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Бенефициара, и/или уплату комиссионных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Ключевая ставка  Банка России, увеличенная в 2 (Два)  раза, в процентах годовых.</w:t>
            </w:r>
          </w:p>
        </w:tc>
      </w:tr>
      <w:tr w:rsidR="00055939" w:rsidTr="00055939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8.2. Неустойка за разглашение информации, касающейся условий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jc w:val="left"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Не более 0,003 (Ноль целых три тысячных) процента суммы лимита</w:t>
            </w:r>
          </w:p>
        </w:tc>
      </w:tr>
      <w:tr w:rsidR="00055939" w:rsidTr="00055939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8.3. За перевод расчетов по контракту, обязательства по которому обеспечены гарантийным обязательством Банка, в другой банк без письменного согласия Банка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55939" w:rsidRDefault="00055939">
            <w:pPr>
              <w:pStyle w:val="a7"/>
              <w:spacing w:before="0" w:after="0" w:line="254" w:lineRule="auto"/>
              <w:jc w:val="left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 размере 200000 (Двести тысяч) рублей 00 копеек за каждый факт неисполнения соответствующего обязательства</w:t>
            </w:r>
          </w:p>
          <w:p w:rsidR="00055939" w:rsidRDefault="00055939">
            <w:pPr>
              <w:pStyle w:val="a7"/>
              <w:spacing w:before="0" w:after="0" w:line="254" w:lineRule="auto"/>
              <w:jc w:val="left"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</w:p>
        </w:tc>
      </w:tr>
      <w:tr w:rsidR="00055939" w:rsidTr="00055939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8.4. Иные неустойки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jc w:val="left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Не более 500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000 рублей каждая или не более 0,01 (Ноль целых одна сотая) процентов от суммы лимита % каждая.</w:t>
            </w:r>
          </w:p>
        </w:tc>
      </w:tr>
      <w:tr w:rsidR="00055939" w:rsidTr="00055939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 Обеспечение</w:t>
            </w:r>
          </w:p>
        </w:tc>
      </w:tr>
      <w:tr w:rsidR="00055939" w:rsidTr="000559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tabs>
                <w:tab w:val="left" w:pos="900"/>
              </w:tabs>
              <w:spacing w:line="254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обеспечения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Default="00055939">
            <w:pPr>
              <w:pStyle w:val="a7"/>
              <w:spacing w:before="0" w:after="0" w:line="254" w:lineRule="auto"/>
              <w:ind w:right="-108"/>
              <w:jc w:val="left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Поручитель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55939" w:rsidRDefault="0005593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ind w:right="-108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Срок</w:t>
            </w:r>
          </w:p>
          <w:p w:rsidR="00055939" w:rsidRDefault="0005593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55939" w:rsidRDefault="0005593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ind w:right="5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Сумма поручительства </w:t>
            </w:r>
          </w:p>
        </w:tc>
      </w:tr>
      <w:tr w:rsidR="00055939" w:rsidTr="00055939">
        <w:trPr>
          <w:trHeight w:val="7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9.1. Поручительство юридического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Default="00055939">
            <w:pPr>
              <w:pStyle w:val="a7"/>
              <w:spacing w:before="0" w:after="0" w:line="25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«ГИДРОМАШСЕРВИС»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055939" w:rsidRDefault="00055939">
            <w:pPr>
              <w:pStyle w:val="a7"/>
              <w:spacing w:before="0" w:after="0" w:line="254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Договор поручительства и обязательство поручителя (поручительство) действуют с даты подписания Договора поручительства до полного выполнения Принципалом всех своих обязательств по Договору о предоставлении банковский гарантий плюс 3 года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включительно.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055939" w:rsidRDefault="00055939">
            <w:pPr>
              <w:pStyle w:val="a7"/>
              <w:spacing w:before="0" w:after="0" w:line="25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всю сумму Договора</w:t>
            </w:r>
          </w:p>
        </w:tc>
      </w:tr>
      <w:tr w:rsidR="00055939" w:rsidTr="00055939">
        <w:trPr>
          <w:trHeight w:val="7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9.2. Поручительство юридического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Default="00055939">
            <w:pPr>
              <w:pStyle w:val="a7"/>
              <w:spacing w:before="0" w:after="0" w:line="25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«ГМС Нефтемаш»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055939" w:rsidRDefault="00055939">
            <w:pPr>
              <w:pStyle w:val="a7"/>
              <w:spacing w:before="0" w:after="0" w:line="254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Договор поручительства и обязательство поручителя (поручительство) действуют с даты подписания Договора поручительства до полного выполнения Принципалом всех своих обязательств по Договору о предоставлении банковский гарантий плюс 3 года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включительно.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055939" w:rsidRDefault="00055939">
            <w:pPr>
              <w:pStyle w:val="a7"/>
              <w:spacing w:before="0" w:after="0" w:line="25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всю сумму Договора</w:t>
            </w:r>
          </w:p>
        </w:tc>
      </w:tr>
      <w:tr w:rsidR="00055939" w:rsidTr="000559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55939" w:rsidRDefault="00055939">
            <w:pPr>
              <w:pStyle w:val="a7"/>
              <w:spacing w:before="0" w:after="0" w:line="254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9.3. Поручительство юридического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39" w:rsidRDefault="00055939">
            <w:pPr>
              <w:pStyle w:val="a7"/>
              <w:spacing w:before="0" w:after="0" w:line="25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«Сибнефтемаш»</w:t>
            </w:r>
          </w:p>
          <w:p w:rsidR="00055939" w:rsidRDefault="00055939">
            <w:pPr>
              <w:pStyle w:val="a7"/>
              <w:spacing w:before="0" w:after="0" w:line="25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055939" w:rsidRDefault="00055939">
            <w:pPr>
              <w:pStyle w:val="a7"/>
              <w:spacing w:before="0" w:after="0" w:line="254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Договор поручительства и обязательство поручителя (поручительство) действуют с даты подписания Договора поручительства до полного выполнения Принципалом всех своих обязательств по Договору о предоставлении банковский гарантий плюс 3 года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включительно.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055939" w:rsidRDefault="00055939">
            <w:pPr>
              <w:pStyle w:val="a7"/>
              <w:spacing w:before="0" w:after="0" w:line="25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всю сумму Договора</w:t>
            </w:r>
          </w:p>
        </w:tc>
      </w:tr>
    </w:tbl>
    <w:p w:rsidR="00055939" w:rsidRDefault="00055939" w:rsidP="00055939">
      <w:pPr>
        <w:autoSpaceDN w:val="0"/>
        <w:adjustRightInd w:val="0"/>
        <w:ind w:firstLine="540"/>
        <w:jc w:val="both"/>
        <w:rPr>
          <w:sz w:val="22"/>
          <w:szCs w:val="22"/>
        </w:rPr>
      </w:pPr>
    </w:p>
    <w:p w:rsidR="00055939" w:rsidRDefault="00055939" w:rsidP="00055939">
      <w:pPr>
        <w:overflowPunct w:val="0"/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Дата составления отчета: «25» октября 2017 года.</w:t>
      </w:r>
    </w:p>
    <w:p w:rsidR="00055939" w:rsidRDefault="00055939" w:rsidP="00055939">
      <w:pPr>
        <w:jc w:val="both"/>
        <w:rPr>
          <w:sz w:val="22"/>
          <w:szCs w:val="22"/>
        </w:rPr>
      </w:pPr>
    </w:p>
    <w:p w:rsidR="00055939" w:rsidRDefault="00055939" w:rsidP="00055939">
      <w:pPr>
        <w:jc w:val="right"/>
        <w:rPr>
          <w:b/>
          <w:sz w:val="22"/>
          <w:szCs w:val="22"/>
        </w:rPr>
      </w:pPr>
    </w:p>
    <w:p w:rsidR="00055939" w:rsidRDefault="00055939" w:rsidP="00055939">
      <w:pPr>
        <w:jc w:val="right"/>
        <w:rPr>
          <w:b/>
          <w:sz w:val="22"/>
          <w:szCs w:val="22"/>
        </w:rPr>
      </w:pPr>
    </w:p>
    <w:p w:rsidR="00055939" w:rsidRDefault="00055939" w:rsidP="00055939">
      <w:pPr>
        <w:rPr>
          <w:b/>
        </w:rPr>
      </w:pPr>
      <w:r>
        <w:rPr>
          <w:b/>
        </w:rPr>
        <w:t>Председатель Собрания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А.Е. Новиков</w:t>
      </w:r>
    </w:p>
    <w:p w:rsidR="00055939" w:rsidRDefault="00055939" w:rsidP="00055939">
      <w:pPr>
        <w:rPr>
          <w:b/>
        </w:rPr>
      </w:pPr>
    </w:p>
    <w:p w:rsidR="00055939" w:rsidRDefault="00055939" w:rsidP="00055939">
      <w:pPr>
        <w:rPr>
          <w:b/>
        </w:rPr>
      </w:pPr>
      <w:r>
        <w:rPr>
          <w:b/>
        </w:rPr>
        <w:t>Секретарь Собрания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Ю.А. Воронина</w:t>
      </w:r>
    </w:p>
    <w:p w:rsidR="00055939" w:rsidRDefault="00055939" w:rsidP="00055939">
      <w:pPr>
        <w:jc w:val="both"/>
        <w:rPr>
          <w:b/>
          <w:sz w:val="22"/>
          <w:szCs w:val="22"/>
        </w:rPr>
      </w:pPr>
    </w:p>
    <w:p w:rsidR="00055939" w:rsidRDefault="00055939" w:rsidP="00055939">
      <w:pPr>
        <w:jc w:val="right"/>
        <w:rPr>
          <w:b/>
          <w:sz w:val="22"/>
          <w:szCs w:val="22"/>
        </w:rPr>
      </w:pPr>
    </w:p>
    <w:p w:rsidR="00055939" w:rsidRDefault="00055939" w:rsidP="0005593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М.П. </w:t>
      </w:r>
    </w:p>
    <w:p w:rsidR="00055939" w:rsidRDefault="00055939" w:rsidP="00055939">
      <w:pPr>
        <w:jc w:val="right"/>
        <w:rPr>
          <w:b/>
          <w:sz w:val="22"/>
          <w:szCs w:val="22"/>
        </w:rPr>
      </w:pPr>
    </w:p>
    <w:p w:rsidR="00055939" w:rsidRDefault="00055939" w:rsidP="00055939">
      <w:pPr>
        <w:jc w:val="right"/>
        <w:rPr>
          <w:b/>
          <w:sz w:val="22"/>
          <w:szCs w:val="22"/>
        </w:rPr>
      </w:pPr>
    </w:p>
    <w:p w:rsidR="006D5BC8" w:rsidRDefault="006D5BC8">
      <w:bookmarkStart w:id="0" w:name="_GoBack"/>
      <w:bookmarkEnd w:id="0"/>
    </w:p>
    <w:sectPr w:rsidR="006D5B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39" w:rsidRDefault="00055939" w:rsidP="00055939">
      <w:r>
        <w:separator/>
      </w:r>
    </w:p>
  </w:endnote>
  <w:endnote w:type="continuationSeparator" w:id="0">
    <w:p w:rsidR="00055939" w:rsidRDefault="00055939" w:rsidP="0005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51937"/>
      <w:docPartObj>
        <w:docPartGallery w:val="Page Numbers (Bottom of Page)"/>
        <w:docPartUnique/>
      </w:docPartObj>
    </w:sdtPr>
    <w:sdtContent>
      <w:p w:rsidR="00055939" w:rsidRDefault="0005593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5939" w:rsidRDefault="000559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39" w:rsidRDefault="00055939" w:rsidP="00055939">
      <w:r>
        <w:separator/>
      </w:r>
    </w:p>
  </w:footnote>
  <w:footnote w:type="continuationSeparator" w:id="0">
    <w:p w:rsidR="00055939" w:rsidRDefault="00055939" w:rsidP="0005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652B6"/>
    <w:multiLevelType w:val="multilevel"/>
    <w:tmpl w:val="0419001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66"/>
    <w:rsid w:val="00055939"/>
    <w:rsid w:val="006D5BC8"/>
    <w:rsid w:val="0093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4C358E-88B7-4CF5-AE76-EFCACE25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055939"/>
    <w:pPr>
      <w:jc w:val="center"/>
    </w:pPr>
    <w:rPr>
      <w:szCs w:val="20"/>
    </w:rPr>
  </w:style>
  <w:style w:type="character" w:customStyle="1" w:styleId="a5">
    <w:name w:val="Название Знак"/>
    <w:basedOn w:val="a1"/>
    <w:link w:val="a4"/>
    <w:rsid w:val="00055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 интервалом Знак"/>
    <w:link w:val="a7"/>
    <w:uiPriority w:val="99"/>
    <w:locked/>
    <w:rsid w:val="00055939"/>
    <w:rPr>
      <w:rFonts w:ascii="Arial" w:hAnsi="Arial" w:cs="Arial"/>
      <w:sz w:val="24"/>
      <w:szCs w:val="24"/>
      <w:lang w:val="en-US"/>
    </w:rPr>
  </w:style>
  <w:style w:type="paragraph" w:customStyle="1" w:styleId="a7">
    <w:name w:val="Абзац с интервалом"/>
    <w:basedOn w:val="a0"/>
    <w:link w:val="a6"/>
    <w:uiPriority w:val="99"/>
    <w:rsid w:val="00055939"/>
    <w:pPr>
      <w:spacing w:before="120" w:after="120"/>
      <w:jc w:val="both"/>
    </w:pPr>
    <w:rPr>
      <w:rFonts w:ascii="Arial" w:eastAsiaTheme="minorHAnsi" w:hAnsi="Arial" w:cs="Arial"/>
      <w:lang w:val="en-US" w:eastAsia="en-US"/>
    </w:rPr>
  </w:style>
  <w:style w:type="paragraph" w:customStyle="1" w:styleId="a">
    <w:name w:val="Абзац маркерованный"/>
    <w:basedOn w:val="a0"/>
    <w:uiPriority w:val="99"/>
    <w:rsid w:val="00055939"/>
    <w:pPr>
      <w:numPr>
        <w:numId w:val="1"/>
      </w:numPr>
      <w:jc w:val="both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unhideWhenUsed/>
    <w:rsid w:val="000559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5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0559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559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2</cp:revision>
  <dcterms:created xsi:type="dcterms:W3CDTF">2017-10-24T11:03:00Z</dcterms:created>
  <dcterms:modified xsi:type="dcterms:W3CDTF">2017-10-24T11:04:00Z</dcterms:modified>
</cp:coreProperties>
</file>