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Default="00055939" w:rsidP="00055939">
      <w:pPr>
        <w:overflowPunct w:val="0"/>
        <w:autoSpaceDE w:val="0"/>
        <w:autoSpaceDN w:val="0"/>
        <w:adjustRightInd w:val="0"/>
        <w:jc w:val="center"/>
        <w:rPr>
          <w:b/>
          <w:sz w:val="22"/>
          <w:szCs w:val="22"/>
        </w:rPr>
      </w:pPr>
      <w:r>
        <w:rPr>
          <w:b/>
          <w:sz w:val="22"/>
          <w:szCs w:val="22"/>
        </w:rPr>
        <w:t>ОТЧЕТ ОБ ИТОГАХ ГОЛОСОВАНИЯ</w:t>
      </w:r>
    </w:p>
    <w:p w:rsidR="00055939" w:rsidRDefault="00055939" w:rsidP="00055939">
      <w:pPr>
        <w:overflowPunct w:val="0"/>
        <w:autoSpaceDE w:val="0"/>
        <w:autoSpaceDN w:val="0"/>
        <w:adjustRightInd w:val="0"/>
        <w:jc w:val="center"/>
        <w:rPr>
          <w:b/>
          <w:sz w:val="22"/>
          <w:szCs w:val="22"/>
        </w:rPr>
      </w:pPr>
      <w:r>
        <w:rPr>
          <w:b/>
          <w:sz w:val="22"/>
          <w:szCs w:val="22"/>
        </w:rPr>
        <w:t xml:space="preserve">НА ВНЕОЧЕРЕДНОМ ОБЩЕМ СОБРАНИИ АКЦИОНЕРОВ  </w:t>
      </w:r>
    </w:p>
    <w:p w:rsidR="00055939" w:rsidRDefault="00055939" w:rsidP="00055939">
      <w:pPr>
        <w:pStyle w:val="a4"/>
        <w:rPr>
          <w:b/>
          <w:sz w:val="22"/>
          <w:szCs w:val="22"/>
        </w:rPr>
      </w:pPr>
      <w:r>
        <w:rPr>
          <w:b/>
          <w:sz w:val="22"/>
          <w:szCs w:val="22"/>
        </w:rPr>
        <w:t>АКЦИОНЕРНОГО ОБЩЕСТВА «СИБНЕФТЕМАШ»</w:t>
      </w:r>
    </w:p>
    <w:p w:rsidR="00055939"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Акционерное общество «</w:t>
            </w:r>
            <w:proofErr w:type="spellStart"/>
            <w:r>
              <w:t>Сибнефтемаш</w:t>
            </w:r>
            <w:proofErr w:type="spellEnd"/>
            <w:r>
              <w:t xml:space="preserve">» </w:t>
            </w:r>
          </w:p>
          <w:p w:rsidR="00055939" w:rsidRDefault="00055939">
            <w:pPr>
              <w:jc w:val="both"/>
            </w:pPr>
            <w:r>
              <w:t>(далее АО «</w:t>
            </w:r>
            <w:proofErr w:type="spellStart"/>
            <w:r>
              <w:t>Сибнефтемаш</w:t>
            </w:r>
            <w:proofErr w:type="spellEnd"/>
            <w:r>
              <w:t xml:space="preserve">» или «Общество») </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Место нахождения </w:t>
            </w:r>
          </w:p>
          <w:p w:rsidR="00055939" w:rsidRDefault="00055939">
            <w: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внеочередное</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C1056E">
            <w:pPr>
              <w:jc w:val="both"/>
              <w:rPr>
                <w:b/>
              </w:rPr>
            </w:pPr>
            <w:r>
              <w:rPr>
                <w:b/>
              </w:rPr>
              <w:t>«15» мая</w:t>
            </w:r>
            <w:r w:rsidR="00055939">
              <w:rPr>
                <w:b/>
              </w:rPr>
              <w:t xml:space="preserve"> 2017 года</w:t>
            </w:r>
          </w:p>
        </w:tc>
      </w:tr>
      <w:tr w:rsidR="00055939" w:rsidTr="00582FEE">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Default="00055939">
            <w:pPr>
              <w:jc w:val="both"/>
            </w:pPr>
          </w:p>
          <w:p w:rsidR="00055939" w:rsidRDefault="00055939">
            <w:pPr>
              <w:jc w:val="both"/>
            </w:pPr>
          </w:p>
          <w:p w:rsidR="00055939" w:rsidRDefault="00F51377">
            <w:pPr>
              <w:jc w:val="both"/>
            </w:pPr>
            <w:r>
              <w:t xml:space="preserve">«24» апреля </w:t>
            </w:r>
            <w:r w:rsidR="00055939">
              <w:t>2017 года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C1056E">
            <w:pPr>
              <w:jc w:val="both"/>
              <w:rPr>
                <w:b/>
              </w:rPr>
            </w:pPr>
            <w:r>
              <w:rPr>
                <w:b/>
              </w:rPr>
              <w:t>«15» мая</w:t>
            </w:r>
            <w:r w:rsidR="00055939">
              <w:rPr>
                <w:b/>
              </w:rPr>
              <w:t xml:space="preserve"> 2017 года, 12 ч. 00 мин. </w:t>
            </w:r>
          </w:p>
        </w:tc>
      </w:tr>
    </w:tbl>
    <w:p w:rsidR="00055939" w:rsidRDefault="00055939" w:rsidP="00055939">
      <w:pPr>
        <w:ind w:firstLine="720"/>
        <w:jc w:val="both"/>
        <w:rPr>
          <w:sz w:val="22"/>
          <w:szCs w:val="22"/>
        </w:rPr>
      </w:pPr>
    </w:p>
    <w:p w:rsidR="00055939" w:rsidRDefault="00055939" w:rsidP="00055939">
      <w:pPr>
        <w:jc w:val="both"/>
        <w:rPr>
          <w:bCs/>
        </w:rPr>
      </w:pPr>
      <w:r>
        <w:rPr>
          <w:b/>
          <w:bCs/>
        </w:rPr>
        <w:t>Председатель собрания</w:t>
      </w:r>
      <w:r>
        <w:rPr>
          <w:bCs/>
        </w:rPr>
        <w:t>: Новиков Андрей Евгеньевич.</w:t>
      </w:r>
    </w:p>
    <w:p w:rsidR="00055939" w:rsidRDefault="00055939" w:rsidP="00055939">
      <w:pPr>
        <w:jc w:val="both"/>
        <w:rPr>
          <w:bCs/>
        </w:rPr>
      </w:pPr>
      <w:r>
        <w:rPr>
          <w:b/>
          <w:bCs/>
        </w:rPr>
        <w:t>Секретарь собрания</w:t>
      </w:r>
      <w:r>
        <w:rPr>
          <w:bCs/>
        </w:rPr>
        <w:t>: Воронина Юлия Александровна.</w:t>
      </w:r>
    </w:p>
    <w:p w:rsidR="00055939" w:rsidRDefault="00055939" w:rsidP="00055939">
      <w:pPr>
        <w:tabs>
          <w:tab w:val="left" w:pos="3261"/>
          <w:tab w:val="left" w:pos="10704"/>
        </w:tabs>
        <w:spacing w:before="120"/>
        <w:jc w:val="both"/>
      </w:pPr>
      <w:r>
        <w:rPr>
          <w:b/>
          <w:sz w:val="22"/>
          <w:szCs w:val="22"/>
        </w:rPr>
        <w:t>Счетная комиссия:</w:t>
      </w:r>
      <w:r>
        <w:rPr>
          <w:sz w:val="22"/>
          <w:szCs w:val="22"/>
        </w:rPr>
        <w:t xml:space="preserve"> Специализированный регистратор </w:t>
      </w:r>
      <w:r>
        <w:t>Акционерное общество «Новый регистратор» (Тюменский филиал).</w:t>
      </w:r>
    </w:p>
    <w:p w:rsidR="00055939" w:rsidRDefault="00055939" w:rsidP="00055939">
      <w:pPr>
        <w:tabs>
          <w:tab w:val="left" w:pos="3261"/>
          <w:tab w:val="left" w:pos="10704"/>
        </w:tabs>
        <w:spacing w:before="120"/>
        <w:jc w:val="both"/>
        <w:rPr>
          <w:sz w:val="22"/>
          <w:szCs w:val="22"/>
        </w:rPr>
      </w:pPr>
      <w:r>
        <w:rPr>
          <w:b/>
          <w:sz w:val="22"/>
          <w:szCs w:val="22"/>
        </w:rPr>
        <w:t>Место нахождения регистратора:</w:t>
      </w:r>
      <w:r>
        <w:rPr>
          <w:rFonts w:ascii="Arial" w:hAnsi="Arial" w:cs="Arial"/>
          <w:color w:val="000000"/>
          <w:sz w:val="21"/>
          <w:szCs w:val="21"/>
          <w:shd w:val="clear" w:color="auto" w:fill="FFFFFF"/>
        </w:rPr>
        <w:t xml:space="preserve"> </w:t>
      </w:r>
      <w:r>
        <w:t xml:space="preserve">107996, РФ, г. Москва, ул. </w:t>
      </w:r>
      <w:proofErr w:type="spellStart"/>
      <w:r>
        <w:t>Буженинова</w:t>
      </w:r>
      <w:proofErr w:type="spellEnd"/>
      <w:r>
        <w:t>, д. 30, стр. 1</w:t>
      </w:r>
      <w:r>
        <w:rPr>
          <w:sz w:val="22"/>
          <w:szCs w:val="22"/>
        </w:rPr>
        <w:t xml:space="preserve"> (</w:t>
      </w:r>
      <w:r>
        <w:t>место нахождение Тюменского филиала: 625019, РФ, Тюменская область, г. Тюмень, ул. Республики, д. 211 А).</w:t>
      </w:r>
    </w:p>
    <w:p w:rsidR="004F4D74" w:rsidRPr="004F4D74" w:rsidRDefault="00055939" w:rsidP="004F4D74">
      <w:pPr>
        <w:tabs>
          <w:tab w:val="left" w:pos="3261"/>
          <w:tab w:val="left" w:pos="10704"/>
        </w:tabs>
        <w:spacing w:before="60"/>
        <w:jc w:val="both"/>
        <w:rPr>
          <w:sz w:val="22"/>
          <w:szCs w:val="22"/>
        </w:rPr>
      </w:pPr>
      <w:r>
        <w:rPr>
          <w:b/>
          <w:sz w:val="22"/>
          <w:szCs w:val="22"/>
        </w:rPr>
        <w:t>Уполномоченное лицо регистратора:</w:t>
      </w:r>
      <w:r w:rsidR="004F4D74">
        <w:rPr>
          <w:sz w:val="22"/>
          <w:szCs w:val="22"/>
        </w:rPr>
        <w:t xml:space="preserve"> Токмянина Вера Львовна</w:t>
      </w:r>
      <w:r>
        <w:rPr>
          <w:sz w:val="22"/>
          <w:szCs w:val="22"/>
        </w:rPr>
        <w:t xml:space="preserve"> </w:t>
      </w:r>
      <w:r w:rsidR="004F4D74" w:rsidRPr="004F4D74">
        <w:rPr>
          <w:sz w:val="22"/>
          <w:szCs w:val="22"/>
        </w:rPr>
        <w:t xml:space="preserve">(доверенность №104 от 01.09.2014 г. сроком действия до 01.09.2017 г.). </w:t>
      </w:r>
    </w:p>
    <w:p w:rsidR="00055939" w:rsidRDefault="00055939" w:rsidP="00055939">
      <w:pPr>
        <w:tabs>
          <w:tab w:val="left" w:pos="3261"/>
          <w:tab w:val="left" w:pos="10704"/>
        </w:tabs>
        <w:spacing w:before="60"/>
        <w:jc w:val="both"/>
        <w:rPr>
          <w:sz w:val="22"/>
          <w:szCs w:val="22"/>
        </w:rPr>
      </w:pPr>
    </w:p>
    <w:p w:rsidR="000E69A5" w:rsidRDefault="00055939" w:rsidP="000E69A5">
      <w:pPr>
        <w:jc w:val="both"/>
      </w:pPr>
      <w: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3F6962" w:rsidRPr="000E69A5" w:rsidRDefault="003F6962" w:rsidP="000E69A5">
      <w:pPr>
        <w:jc w:val="both"/>
        <w:sectPr w:rsidR="003F6962" w:rsidRPr="000E69A5">
          <w:footerReference w:type="default" r:id="rId7"/>
          <w:pgSz w:w="11906" w:h="16838"/>
          <w:pgMar w:top="1134" w:right="850" w:bottom="1134" w:left="1701" w:header="708" w:footer="708" w:gutter="0"/>
          <w:cols w:space="708"/>
          <w:docGrid w:linePitch="360"/>
        </w:sectPr>
      </w:pPr>
    </w:p>
    <w:tbl>
      <w:tblPr>
        <w:tblpPr w:leftFromText="180" w:rightFromText="180" w:vertAnchor="text" w:horzAnchor="margin"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0E69A5" w:rsidRPr="006A5278" w:rsidTr="000E69A5">
        <w:trPr>
          <w:cantSplit/>
          <w:trHeight w:val="699"/>
        </w:trPr>
        <w:tc>
          <w:tcPr>
            <w:tcW w:w="7479" w:type="dxa"/>
            <w:shd w:val="clear" w:color="auto" w:fill="auto"/>
          </w:tcPr>
          <w:p w:rsidR="000E69A5" w:rsidRPr="00B0582C" w:rsidRDefault="000E69A5" w:rsidP="000E69A5">
            <w:pPr>
              <w:keepNext/>
              <w:spacing w:before="40" w:after="40"/>
              <w:jc w:val="both"/>
            </w:pPr>
            <w:r w:rsidRPr="00B0582C">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0E69A5" w:rsidRPr="00B0582C" w:rsidRDefault="000E69A5" w:rsidP="000E69A5">
            <w:pPr>
              <w:keepNext/>
              <w:spacing w:before="40" w:after="40"/>
              <w:jc w:val="both"/>
            </w:pP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t>1 778 656</w:t>
            </w:r>
          </w:p>
          <w:p w:rsidR="000E69A5" w:rsidRPr="00B0582C" w:rsidRDefault="000E69A5" w:rsidP="000E69A5">
            <w:pPr>
              <w:keepNext/>
              <w:spacing w:before="40" w:after="40"/>
              <w:jc w:val="right"/>
              <w:rPr>
                <w:lang w:val="en-US"/>
              </w:rPr>
            </w:pPr>
          </w:p>
        </w:tc>
      </w:tr>
      <w:tr w:rsidR="000E69A5" w:rsidRPr="006A5278" w:rsidTr="000E69A5">
        <w:trPr>
          <w:cantSplit/>
        </w:trPr>
        <w:tc>
          <w:tcPr>
            <w:tcW w:w="7479" w:type="dxa"/>
            <w:shd w:val="clear" w:color="auto" w:fill="auto"/>
          </w:tcPr>
          <w:p w:rsidR="000E69A5" w:rsidRPr="00B0582C" w:rsidRDefault="000E69A5" w:rsidP="000E69A5">
            <w:pPr>
              <w:keepNext/>
              <w:spacing w:before="40" w:after="40"/>
              <w:jc w:val="both"/>
            </w:pPr>
            <w:r w:rsidRPr="00B0582C">
              <w:t>Число голосов, приходившихся на голосующие акции общества по вопросам повестки дня общего собрания, определенное с учетом положений п. 4.20 Положения, утвержденного приказом ФСФР России от 02.02.2012 г. № 12-6/</w:t>
            </w:r>
            <w:proofErr w:type="spellStart"/>
            <w:r w:rsidRPr="00B0582C">
              <w:t>пз</w:t>
            </w:r>
            <w:proofErr w:type="spellEnd"/>
            <w:r w:rsidRPr="00B0582C">
              <w:t>-н:</w:t>
            </w: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t>1 778 656</w:t>
            </w:r>
          </w:p>
          <w:p w:rsidR="000E69A5" w:rsidRPr="00B0582C" w:rsidRDefault="000E69A5" w:rsidP="000E69A5">
            <w:pPr>
              <w:keepNext/>
              <w:spacing w:before="40" w:after="40"/>
              <w:jc w:val="right"/>
              <w:rPr>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jc w:val="both"/>
              <w:rPr>
                <w:color w:val="FF0000"/>
              </w:rPr>
            </w:pPr>
            <w:r w:rsidRPr="00B0582C">
              <w:lastRenderedPageBreak/>
              <w:t>Число голосов, которыми обладали лица, принявшие участие в общем собрании, по вопросам повестки дня общего собрания:</w:t>
            </w:r>
          </w:p>
        </w:tc>
        <w:tc>
          <w:tcPr>
            <w:tcW w:w="1843" w:type="dxa"/>
            <w:shd w:val="clear" w:color="auto" w:fill="auto"/>
            <w:vAlign w:val="bottom"/>
          </w:tcPr>
          <w:p w:rsidR="000E69A5" w:rsidRPr="00B0582C" w:rsidRDefault="000E69A5" w:rsidP="000E69A5">
            <w:pPr>
              <w:keepNext/>
              <w:spacing w:before="40" w:after="40"/>
              <w:jc w:val="right"/>
            </w:pPr>
            <w:r w:rsidRPr="00B0582C">
              <w:rPr>
                <w:lang w:val="en-US"/>
              </w:rPr>
              <w:t xml:space="preserve">1 774 </w:t>
            </w:r>
            <w:r w:rsidRPr="00B0582C">
              <w:t>348</w:t>
            </w:r>
          </w:p>
          <w:p w:rsidR="000E69A5" w:rsidRPr="00B0582C" w:rsidRDefault="000E69A5" w:rsidP="000E69A5">
            <w:pPr>
              <w:keepNext/>
              <w:spacing w:before="40" w:after="40"/>
              <w:jc w:val="right"/>
              <w:rPr>
                <w:color w:val="FF0000"/>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rPr>
                <w:b/>
                <w:bCs/>
              </w:rPr>
            </w:pPr>
            <w:r w:rsidRPr="00B0582C">
              <w:rPr>
                <w:b/>
                <w:bCs/>
              </w:rPr>
              <w:t>Наличие кворума:</w:t>
            </w:r>
          </w:p>
        </w:tc>
        <w:tc>
          <w:tcPr>
            <w:tcW w:w="1843" w:type="dxa"/>
            <w:shd w:val="clear" w:color="auto" w:fill="auto"/>
            <w:vAlign w:val="bottom"/>
          </w:tcPr>
          <w:p w:rsidR="000E69A5" w:rsidRPr="00B0582C" w:rsidRDefault="000E69A5" w:rsidP="000E69A5">
            <w:pPr>
              <w:keepNext/>
              <w:spacing w:before="40" w:after="40"/>
              <w:jc w:val="center"/>
              <w:rPr>
                <w:b/>
                <w:bCs/>
                <w:lang w:val="en-US"/>
              </w:rPr>
            </w:pPr>
            <w:r w:rsidRPr="00B0582C">
              <w:rPr>
                <w:b/>
                <w:bCs/>
                <w:color w:val="FF0000"/>
              </w:rPr>
              <w:t xml:space="preserve">     </w:t>
            </w:r>
            <w:proofErr w:type="spellStart"/>
            <w:proofErr w:type="gramStart"/>
            <w:r w:rsidRPr="00B0582C">
              <w:rPr>
                <w:b/>
                <w:bCs/>
                <w:lang w:val="en-US"/>
              </w:rPr>
              <w:t>есть</w:t>
            </w:r>
            <w:proofErr w:type="spellEnd"/>
            <w:proofErr w:type="gramEnd"/>
            <w:r w:rsidRPr="00B0582C">
              <w:rPr>
                <w:b/>
                <w:bCs/>
                <w:lang w:val="en-US"/>
              </w:rPr>
              <w:t xml:space="preserve"> (99,76%)</w:t>
            </w:r>
          </w:p>
        </w:tc>
      </w:tr>
    </w:tbl>
    <w:p w:rsidR="000E69A5" w:rsidRPr="00B0582C" w:rsidRDefault="000E69A5" w:rsidP="000E69A5">
      <w:pPr>
        <w:jc w:val="both"/>
        <w:rPr>
          <w:b/>
        </w:rPr>
      </w:pPr>
      <w:r w:rsidRPr="00B0582C">
        <w:rPr>
          <w:b/>
        </w:rPr>
        <w:lastRenderedPageBreak/>
        <w:t>Информация о наличии кворума по всем вопросам повестки дня, определенного по данным участия в общем собрании акционеров - владельцев голосующих акций**:</w:t>
      </w:r>
    </w:p>
    <w:p w:rsidR="000E69A5" w:rsidRPr="00B0582C" w:rsidRDefault="000E69A5" w:rsidP="000E69A5">
      <w:pPr>
        <w:jc w:val="both"/>
        <w:rPr>
          <w:b/>
        </w:rPr>
      </w:pPr>
      <w:r w:rsidRPr="00B0582C">
        <w:rPr>
          <w:b/>
        </w:rPr>
        <w:lastRenderedPageBreak/>
        <w:t xml:space="preserve">Информация о наличии кворума по </w:t>
      </w:r>
      <w:r w:rsidR="005126FF">
        <w:rPr>
          <w:b/>
          <w:bCs/>
        </w:rPr>
        <w:t>2,3</w:t>
      </w:r>
      <w:r w:rsidRPr="00B0582C">
        <w:rPr>
          <w:b/>
          <w:bCs/>
        </w:rPr>
        <w:t xml:space="preserve"> </w:t>
      </w:r>
      <w:r w:rsidRPr="00B0582C">
        <w:rPr>
          <w:b/>
        </w:rPr>
        <w:t>вопросам повестки дня, определенного по данным участия в общем собрании акционеров - владельцев голосующих акций, не заинтересованных в сделках**: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данным вопросам обладали все лица, включенные в список лиц, имеющих право на участие в общем собрании, не заинтересованные в совершении обществом сделок:</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1 778 656</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приходившихся на голосующие акции общества, владельцами которых являлись лица, не заинтересованные в совершении обществом сделок, определенное с учетом положений пункта 4.20 Положения, утвержденного приказом ФСФР России от 02.02.2012 г. № 12-6/</w:t>
            </w:r>
            <w:proofErr w:type="spellStart"/>
            <w:r w:rsidRPr="00B0582C">
              <w:t>пз</w:t>
            </w:r>
            <w:proofErr w:type="spellEnd"/>
            <w:r w:rsidRPr="00B0582C">
              <w:t>-н:</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1 778 656</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29" w:type="dxa"/>
            <w:shd w:val="clear" w:color="auto" w:fill="auto"/>
            <w:vAlign w:val="bottom"/>
          </w:tcPr>
          <w:p w:rsidR="000E69A5" w:rsidRPr="00B0582C" w:rsidRDefault="000E69A5" w:rsidP="00A4657A">
            <w:pPr>
              <w:keepNext/>
              <w:spacing w:before="40" w:after="40"/>
              <w:jc w:val="right"/>
            </w:pPr>
            <w:r w:rsidRPr="00B0582C">
              <w:rPr>
                <w:lang w:val="en-US"/>
              </w:rPr>
              <w:t xml:space="preserve">1 774 </w:t>
            </w:r>
            <w:r w:rsidRPr="00B0582C">
              <w:t>348</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rPr>
                <w:b/>
                <w:bCs/>
              </w:rPr>
            </w:pPr>
            <w:r w:rsidRPr="00B0582C">
              <w:rPr>
                <w:b/>
                <w:bCs/>
              </w:rPr>
              <w:t>Наличие кворума:</w:t>
            </w:r>
          </w:p>
        </w:tc>
        <w:tc>
          <w:tcPr>
            <w:tcW w:w="1829" w:type="dxa"/>
            <w:shd w:val="clear" w:color="auto" w:fill="auto"/>
            <w:vAlign w:val="bottom"/>
          </w:tcPr>
          <w:p w:rsidR="000E69A5" w:rsidRPr="00B0582C" w:rsidRDefault="000E69A5" w:rsidP="00A4657A">
            <w:pPr>
              <w:keepNext/>
              <w:spacing w:before="40" w:after="40"/>
              <w:jc w:val="center"/>
              <w:rPr>
                <w:b/>
                <w:bCs/>
                <w:lang w:val="en-US"/>
              </w:rPr>
            </w:pPr>
            <w:proofErr w:type="spellStart"/>
            <w:proofErr w:type="gramStart"/>
            <w:r w:rsidRPr="00B0582C">
              <w:rPr>
                <w:b/>
                <w:bCs/>
                <w:lang w:val="en-US"/>
              </w:rPr>
              <w:t>есть</w:t>
            </w:r>
            <w:proofErr w:type="spellEnd"/>
            <w:proofErr w:type="gramEnd"/>
            <w:r w:rsidRPr="00B0582C">
              <w:rPr>
                <w:b/>
                <w:bCs/>
                <w:lang w:val="en-US"/>
              </w:rPr>
              <w:t xml:space="preserve"> (99,76%)</w:t>
            </w:r>
          </w:p>
        </w:tc>
      </w:tr>
    </w:tbl>
    <w:p w:rsidR="000E69A5" w:rsidRPr="00B0582C" w:rsidRDefault="000E69A5" w:rsidP="000E69A5">
      <w:pPr>
        <w:jc w:val="both"/>
        <w:rPr>
          <w:b/>
        </w:rPr>
      </w:pPr>
      <w:r w:rsidRPr="00B0582C">
        <w:rPr>
          <w:b/>
        </w:rPr>
        <w:t xml:space="preserve">Информация о наличии кворума по </w:t>
      </w:r>
      <w:r w:rsidR="005126FF">
        <w:rPr>
          <w:b/>
          <w:bCs/>
        </w:rPr>
        <w:t>1,4</w:t>
      </w:r>
      <w:r w:rsidRPr="00B0582C">
        <w:rPr>
          <w:b/>
          <w:bCs/>
        </w:rPr>
        <w:t xml:space="preserve"> </w:t>
      </w:r>
      <w:r w:rsidRPr="00B0582C">
        <w:rPr>
          <w:b/>
        </w:rPr>
        <w:t>вопросу повестки дня, определенного по данным участия в общем собрании акционеров - владельцев голосующих акций, не заинтересованных в сделке**: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0E69A5" w:rsidRPr="00B0582C" w:rsidTr="00FD696C">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24 690</w:t>
            </w:r>
          </w:p>
          <w:p w:rsidR="000E69A5" w:rsidRPr="00B0582C" w:rsidRDefault="000E69A5" w:rsidP="00A4657A">
            <w:pPr>
              <w:keepNext/>
              <w:spacing w:before="40" w:after="40"/>
              <w:jc w:val="right"/>
              <w:rPr>
                <w:lang w:val="en-US"/>
              </w:rPr>
            </w:pPr>
          </w:p>
        </w:tc>
      </w:tr>
      <w:tr w:rsidR="000E69A5" w:rsidRPr="00B0582C" w:rsidTr="00FD696C">
        <w:trPr>
          <w:cantSplit/>
        </w:trPr>
        <w:tc>
          <w:tcPr>
            <w:tcW w:w="7521" w:type="dxa"/>
            <w:shd w:val="clear" w:color="auto" w:fill="auto"/>
          </w:tcPr>
          <w:p w:rsidR="000E69A5" w:rsidRPr="00B0582C" w:rsidRDefault="000E69A5" w:rsidP="00A4657A">
            <w:pPr>
              <w:keepNext/>
              <w:spacing w:before="40" w:after="40"/>
              <w:jc w:val="both"/>
            </w:pPr>
            <w:r w:rsidRPr="00B0582C">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w:t>
            </w:r>
            <w:proofErr w:type="spellStart"/>
            <w:r w:rsidRPr="00B0582C">
              <w:t>пз</w:t>
            </w:r>
            <w:proofErr w:type="spellEnd"/>
            <w:r w:rsidRPr="00B0582C">
              <w:t>-н:</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24 690</w:t>
            </w:r>
          </w:p>
          <w:p w:rsidR="000E69A5" w:rsidRPr="00B0582C" w:rsidRDefault="000E69A5" w:rsidP="00A4657A">
            <w:pPr>
              <w:keepNext/>
              <w:spacing w:before="40" w:after="40"/>
              <w:jc w:val="right"/>
              <w:rPr>
                <w:lang w:val="en-US"/>
              </w:rPr>
            </w:pPr>
          </w:p>
        </w:tc>
      </w:tr>
      <w:tr w:rsidR="000E69A5" w:rsidRPr="00B0582C" w:rsidTr="00FD696C">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20 382</w:t>
            </w:r>
          </w:p>
          <w:p w:rsidR="000E69A5" w:rsidRPr="00B0582C" w:rsidRDefault="000E69A5" w:rsidP="00A4657A">
            <w:pPr>
              <w:keepNext/>
              <w:spacing w:before="40" w:after="40"/>
              <w:jc w:val="right"/>
              <w:rPr>
                <w:lang w:val="en-US"/>
              </w:rPr>
            </w:pPr>
          </w:p>
        </w:tc>
      </w:tr>
      <w:tr w:rsidR="000E69A5" w:rsidRPr="00B0582C" w:rsidTr="00FD696C">
        <w:trPr>
          <w:cantSplit/>
        </w:trPr>
        <w:tc>
          <w:tcPr>
            <w:tcW w:w="7521" w:type="dxa"/>
            <w:shd w:val="clear" w:color="auto" w:fill="auto"/>
          </w:tcPr>
          <w:p w:rsidR="000E69A5" w:rsidRPr="00B0582C" w:rsidRDefault="000E69A5" w:rsidP="00A4657A">
            <w:pPr>
              <w:keepNext/>
              <w:spacing w:before="40" w:after="40"/>
              <w:rPr>
                <w:b/>
                <w:bCs/>
              </w:rPr>
            </w:pPr>
            <w:r w:rsidRPr="00B0582C">
              <w:rPr>
                <w:b/>
                <w:bCs/>
              </w:rPr>
              <w:t>Наличие кворума:</w:t>
            </w:r>
          </w:p>
        </w:tc>
        <w:tc>
          <w:tcPr>
            <w:tcW w:w="1829" w:type="dxa"/>
            <w:shd w:val="clear" w:color="auto" w:fill="auto"/>
            <w:vAlign w:val="bottom"/>
          </w:tcPr>
          <w:p w:rsidR="000E69A5" w:rsidRPr="00B0582C" w:rsidRDefault="000E69A5" w:rsidP="00A4657A">
            <w:pPr>
              <w:keepNext/>
              <w:spacing w:before="40" w:after="40"/>
              <w:jc w:val="center"/>
              <w:rPr>
                <w:b/>
                <w:bCs/>
                <w:lang w:val="en-US"/>
              </w:rPr>
            </w:pPr>
            <w:proofErr w:type="spellStart"/>
            <w:proofErr w:type="gramStart"/>
            <w:r w:rsidRPr="00B0582C">
              <w:rPr>
                <w:b/>
                <w:bCs/>
                <w:lang w:val="en-US"/>
              </w:rPr>
              <w:t>есть</w:t>
            </w:r>
            <w:proofErr w:type="spellEnd"/>
            <w:proofErr w:type="gramEnd"/>
            <w:r w:rsidRPr="00B0582C">
              <w:rPr>
                <w:b/>
                <w:bCs/>
                <w:lang w:val="en-US"/>
              </w:rPr>
              <w:t xml:space="preserve"> (82,55%)</w:t>
            </w:r>
          </w:p>
        </w:tc>
      </w:tr>
    </w:tbl>
    <w:p w:rsidR="000E69A5" w:rsidRPr="007C3B18" w:rsidRDefault="000E69A5" w:rsidP="000E69A5">
      <w:pPr>
        <w:jc w:val="both"/>
        <w:rPr>
          <w:i/>
          <w:sz w:val="20"/>
          <w:szCs w:val="20"/>
        </w:rPr>
      </w:pPr>
      <w:r w:rsidRPr="007C3B18">
        <w:rPr>
          <w:i/>
          <w:sz w:val="20"/>
          <w:szCs w:val="20"/>
        </w:rPr>
        <w:t>** 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055939" w:rsidRPr="00A41B09" w:rsidRDefault="00055939" w:rsidP="00055939">
      <w:pPr>
        <w:overflowPunct w:val="0"/>
        <w:autoSpaceDE w:val="0"/>
        <w:autoSpaceDN w:val="0"/>
        <w:adjustRightInd w:val="0"/>
        <w:spacing w:before="60"/>
        <w:jc w:val="both"/>
      </w:pPr>
      <w:r w:rsidRPr="00A41B09">
        <w:t>Кворум для проведения собрания и принятия решений по всем вопросам повестки дня имеется.</w:t>
      </w:r>
    </w:p>
    <w:p w:rsidR="00055939" w:rsidRPr="00FE0565" w:rsidRDefault="00055939" w:rsidP="00055939">
      <w:pPr>
        <w:spacing w:before="60"/>
        <w:jc w:val="center"/>
        <w:rPr>
          <w:b/>
          <w:u w:val="single"/>
        </w:rPr>
      </w:pPr>
      <w:r w:rsidRPr="00FE0565">
        <w:rPr>
          <w:b/>
          <w:u w:val="single"/>
        </w:rPr>
        <w:t>Повестка дня внеочередного общего собрания акционеров:</w:t>
      </w:r>
    </w:p>
    <w:p w:rsidR="004017EE" w:rsidRPr="00FE0565" w:rsidRDefault="004017EE" w:rsidP="00055939">
      <w:pPr>
        <w:spacing w:before="60"/>
        <w:jc w:val="center"/>
        <w:rPr>
          <w:b/>
          <w:u w:val="single"/>
        </w:rPr>
      </w:pPr>
    </w:p>
    <w:p w:rsidR="00F8195D" w:rsidRPr="00654BD4" w:rsidRDefault="00F8195D" w:rsidP="00F8195D">
      <w:pPr>
        <w:ind w:firstLine="708"/>
        <w:jc w:val="both"/>
      </w:pPr>
      <w:r w:rsidRPr="00654BD4">
        <w:t xml:space="preserve">1. О принятии решения о согласии на совершение крупной сделки, в совершении которой имеется заинтересованность (дополнительное соглашение к договору </w:t>
      </w:r>
      <w:r w:rsidRPr="00654BD4">
        <w:lastRenderedPageBreak/>
        <w:t xml:space="preserve">поручительства к </w:t>
      </w:r>
      <w:r>
        <w:t>Генеральному соглашению</w:t>
      </w:r>
      <w:r w:rsidRPr="00654BD4">
        <w:t xml:space="preserve"> о </w:t>
      </w:r>
      <w:r>
        <w:t>выдаче</w:t>
      </w:r>
      <w:r w:rsidRPr="00654BD4">
        <w:t xml:space="preserve"> банковских гарантий между АО «ГМС Нефтемаш» и Банком ВТБ (ПАО)).</w:t>
      </w:r>
    </w:p>
    <w:p w:rsidR="00F8195D" w:rsidRPr="00654BD4" w:rsidRDefault="00F8195D" w:rsidP="00F8195D">
      <w:pPr>
        <w:ind w:firstLine="708"/>
        <w:jc w:val="both"/>
      </w:pPr>
      <w:r w:rsidRPr="00654BD4">
        <w:t xml:space="preserve">2. О принятии решения о согласии на совершение крупной сделки, в совершении которой имеется заинтересованность (дополнительное соглашение к договору поручительства к </w:t>
      </w:r>
      <w:r>
        <w:t xml:space="preserve">Генеральному </w:t>
      </w:r>
      <w:proofErr w:type="gramStart"/>
      <w:r>
        <w:t xml:space="preserve">соглашению </w:t>
      </w:r>
      <w:r w:rsidRPr="00654BD4">
        <w:t xml:space="preserve"> о</w:t>
      </w:r>
      <w:proofErr w:type="gramEnd"/>
      <w:r w:rsidRPr="00654BD4">
        <w:t xml:space="preserve"> </w:t>
      </w:r>
      <w:r>
        <w:t xml:space="preserve">выдаче </w:t>
      </w:r>
      <w:r w:rsidRPr="00654BD4">
        <w:t xml:space="preserve"> банковских гарантий между АО «ГИДРОМАШСЕРВИС» и Банком ВТБ (ПАО)).</w:t>
      </w:r>
    </w:p>
    <w:p w:rsidR="00F8195D" w:rsidRDefault="00F8195D" w:rsidP="00F8195D">
      <w:pPr>
        <w:ind w:firstLine="708"/>
        <w:jc w:val="both"/>
      </w:pPr>
      <w:r w:rsidRPr="00654BD4">
        <w:t xml:space="preserve">3. О принятии решения о согласии на совершение крупной сделки, в совершении которой имеется заинтересованность (дополнительное соглашение к договору поручительства к </w:t>
      </w:r>
      <w:r>
        <w:t xml:space="preserve">Генеральному </w:t>
      </w:r>
      <w:proofErr w:type="gramStart"/>
      <w:r>
        <w:t xml:space="preserve">соглашению </w:t>
      </w:r>
      <w:r w:rsidRPr="00654BD4">
        <w:t xml:space="preserve"> о</w:t>
      </w:r>
      <w:proofErr w:type="gramEnd"/>
      <w:r w:rsidRPr="00654BD4">
        <w:t xml:space="preserve"> </w:t>
      </w:r>
      <w:r>
        <w:t>выдаче</w:t>
      </w:r>
      <w:r w:rsidRPr="00654BD4">
        <w:t xml:space="preserve"> банковских гарантий между ОАО «</w:t>
      </w:r>
      <w:proofErr w:type="spellStart"/>
      <w:r w:rsidRPr="00654BD4">
        <w:t>Казанькомпрессормаш</w:t>
      </w:r>
      <w:proofErr w:type="spellEnd"/>
      <w:r w:rsidRPr="00654BD4">
        <w:t>» и Банком ВТБ (ПАО)).</w:t>
      </w:r>
    </w:p>
    <w:p w:rsidR="00F8195D" w:rsidRDefault="00F8195D" w:rsidP="00F8195D">
      <w:pPr>
        <w:ind w:firstLine="708"/>
        <w:jc w:val="both"/>
        <w:rPr>
          <w:bCs/>
        </w:rPr>
      </w:pPr>
      <w:r>
        <w:t xml:space="preserve">4. </w:t>
      </w:r>
      <w:r w:rsidRPr="00411AEC">
        <w:t>О принятии решения о согласии на совершение крупной сделки, в совершении которой имеется заинтересованность, заключении Договора поручительства юридического лиц АО «</w:t>
      </w:r>
      <w:proofErr w:type="spellStart"/>
      <w:r w:rsidRPr="00411AEC">
        <w:t>Сибнефтемаш</w:t>
      </w:r>
      <w:proofErr w:type="spellEnd"/>
      <w:r w:rsidRPr="00411AEC">
        <w:t>» к Договору о предоставлении банковских гарантий между АО «ГМС Нефтемаш» и ПАО Сбербанк</w:t>
      </w:r>
      <w:r w:rsidRPr="00411AEC">
        <w:rPr>
          <w:bCs/>
        </w:rPr>
        <w:t>.</w:t>
      </w:r>
    </w:p>
    <w:p w:rsidR="00733922" w:rsidRDefault="00733922" w:rsidP="00055939">
      <w:pPr>
        <w:spacing w:before="60"/>
        <w:rPr>
          <w:b/>
          <w:sz w:val="22"/>
          <w:szCs w:val="22"/>
        </w:rPr>
      </w:pPr>
    </w:p>
    <w:p w:rsidR="00055939" w:rsidRPr="00C259A4" w:rsidRDefault="00055939" w:rsidP="00055939">
      <w:pPr>
        <w:jc w:val="center"/>
        <w:rPr>
          <w:b/>
          <w:u w:val="single"/>
        </w:rPr>
      </w:pPr>
      <w:r w:rsidRPr="00C259A4">
        <w:rPr>
          <w:b/>
          <w:u w:val="single"/>
        </w:rPr>
        <w:t>Результат голосования и формулировка решения</w:t>
      </w:r>
    </w:p>
    <w:p w:rsidR="00055939" w:rsidRPr="00C259A4" w:rsidRDefault="00055939" w:rsidP="00055939">
      <w:pPr>
        <w:jc w:val="center"/>
        <w:rPr>
          <w:b/>
          <w:u w:val="single"/>
        </w:rPr>
      </w:pPr>
      <w:r w:rsidRPr="00C259A4">
        <w:rPr>
          <w:b/>
          <w:u w:val="single"/>
        </w:rPr>
        <w:t>по вопросам повестки дня внеочередного общего собрания акционеров Общества:</w:t>
      </w:r>
    </w:p>
    <w:p w:rsidR="005126FF" w:rsidRPr="005126FF" w:rsidRDefault="001C2EAA" w:rsidP="00055939">
      <w:pPr>
        <w:spacing w:before="120" w:after="120"/>
        <w:jc w:val="both"/>
      </w:pPr>
      <w:r w:rsidRPr="00C259A4">
        <w:rPr>
          <w:b/>
          <w:caps/>
        </w:rPr>
        <w:t xml:space="preserve">По вопросу № 1: </w:t>
      </w:r>
      <w:r w:rsidR="005126FF" w:rsidRPr="005126FF">
        <w:t>О принятии решения о согласии на совершение крупной сделки, в совершении которой имеется заинтересованность (дополнительное соглашение к договору поручител</w:t>
      </w:r>
      <w:r w:rsidR="00451B4D">
        <w:t>ьства к Генеральному соглашению о выдаче</w:t>
      </w:r>
      <w:r w:rsidR="005126FF" w:rsidRPr="005126FF">
        <w:t xml:space="preserve"> банковских гарантий между АО «ГМС Нефтемаш» и Банком ВТБ (ПАО)).</w:t>
      </w:r>
    </w:p>
    <w:p w:rsidR="00055939" w:rsidRDefault="00055939" w:rsidP="00055939">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83249D" w:rsidRDefault="0083249D" w:rsidP="00312AF9">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sz w:val="22"/>
                <w:szCs w:val="22"/>
              </w:rPr>
            </w:pPr>
            <w:r>
              <w:rPr>
                <w:sz w:val="22"/>
                <w:szCs w:val="22"/>
              </w:rPr>
              <w:t>Сделка с заинтересованностью</w:t>
            </w:r>
          </w:p>
        </w:tc>
      </w:tr>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w:t>
            </w:r>
          </w:p>
        </w:tc>
      </w:tr>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83249D" w:rsidRPr="00310CE2" w:rsidRDefault="0083249D" w:rsidP="00312AF9">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bCs/>
                <w:sz w:val="22"/>
                <w:szCs w:val="22"/>
              </w:rPr>
            </w:pPr>
            <w:r>
              <w:rPr>
                <w:bCs/>
                <w:sz w:val="22"/>
                <w:szCs w:val="22"/>
              </w:rPr>
              <w:t>100</w:t>
            </w:r>
          </w:p>
        </w:tc>
      </w:tr>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sz w:val="22"/>
                <w:szCs w:val="22"/>
              </w:rPr>
            </w:pPr>
            <w:r>
              <w:rPr>
                <w:sz w:val="22"/>
                <w:szCs w:val="22"/>
              </w:rPr>
              <w:t>0</w:t>
            </w:r>
          </w:p>
        </w:tc>
      </w:tr>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sz w:val="22"/>
                <w:szCs w:val="22"/>
              </w:rPr>
            </w:pPr>
            <w:r>
              <w:rPr>
                <w:sz w:val="22"/>
                <w:szCs w:val="22"/>
              </w:rPr>
              <w:t>0</w:t>
            </w:r>
          </w:p>
        </w:tc>
      </w:tr>
    </w:tbl>
    <w:p w:rsidR="0083249D" w:rsidRDefault="0083249D" w:rsidP="0083249D">
      <w:pPr>
        <w:tabs>
          <w:tab w:val="left" w:pos="9000"/>
        </w:tabs>
        <w:rPr>
          <w:b/>
          <w:bCs/>
          <w:sz w:val="20"/>
          <w:szCs w:val="20"/>
        </w:rPr>
      </w:pPr>
    </w:p>
    <w:p w:rsidR="00055939" w:rsidRPr="00C259A4" w:rsidRDefault="00055939" w:rsidP="00055939">
      <w:pPr>
        <w:tabs>
          <w:tab w:val="left" w:pos="9000"/>
        </w:tabs>
        <w:rPr>
          <w:b/>
          <w:bCs/>
        </w:rPr>
      </w:pPr>
      <w:r w:rsidRPr="00C259A4">
        <w:rPr>
          <w:b/>
          <w:bCs/>
        </w:rPr>
        <w:t>Кворум для принятия решения по данному вопросу имеется.</w:t>
      </w:r>
    </w:p>
    <w:p w:rsidR="00055939" w:rsidRPr="00C259A4" w:rsidRDefault="00055939" w:rsidP="00055939">
      <w:pPr>
        <w:tabs>
          <w:tab w:val="left" w:pos="2660"/>
          <w:tab w:val="left" w:pos="10704"/>
        </w:tabs>
        <w:spacing w:before="120"/>
        <w:jc w:val="both"/>
      </w:pPr>
      <w:r w:rsidRPr="00C259A4">
        <w:rPr>
          <w:b/>
        </w:rPr>
        <w:t>Принято решение</w:t>
      </w:r>
      <w:r w:rsidRPr="00C259A4">
        <w:t xml:space="preserve">: </w:t>
      </w:r>
    </w:p>
    <w:p w:rsidR="007331F3" w:rsidRDefault="007331F3" w:rsidP="007331F3">
      <w:pPr>
        <w:jc w:val="both"/>
      </w:pPr>
      <w:r w:rsidRPr="007331F3">
        <w:t>Дать согласие на совершение крупной сделки, в совершении которой имеется заинтересованность, по заключению дополнительного соглашения к Договору поручительства ДП4-ГСГ16/TYBR/0393 от «15» апреля 2016 года, заключенному ранее между АО «</w:t>
      </w:r>
      <w:proofErr w:type="spellStart"/>
      <w:r w:rsidRPr="007331F3">
        <w:t>Сибнефтемаш</w:t>
      </w:r>
      <w:proofErr w:type="spellEnd"/>
      <w:r w:rsidRPr="007331F3">
        <w:t>» и Банком ВТБ (ПАО).</w:t>
      </w:r>
    </w:p>
    <w:p w:rsidR="005206B0" w:rsidRDefault="005206B0" w:rsidP="007331F3">
      <w:pPr>
        <w:jc w:val="both"/>
      </w:pPr>
    </w:p>
    <w:p w:rsidR="005206B0" w:rsidRPr="007331F3" w:rsidRDefault="005206B0" w:rsidP="007331F3">
      <w:pPr>
        <w:jc w:val="both"/>
      </w:pPr>
      <w:r>
        <w:t>Информация о сделке:</w:t>
      </w:r>
    </w:p>
    <w:p w:rsidR="005206B0" w:rsidRPr="003E491A" w:rsidRDefault="005206B0" w:rsidP="00731D04">
      <w:pPr>
        <w:jc w:val="both"/>
        <w:rPr>
          <w:bCs/>
        </w:rPr>
      </w:pPr>
      <w:r w:rsidRPr="003E491A">
        <w:t>1. Вид Сделки:</w:t>
      </w:r>
      <w:r w:rsidRPr="003E491A">
        <w:rPr>
          <w:bCs/>
        </w:rPr>
        <w:t xml:space="preserve"> Дополнительное соглашение № 2 к Договору поручительства </w:t>
      </w:r>
      <w:r w:rsidRPr="007614FC">
        <w:rPr>
          <w:bCs/>
        </w:rPr>
        <w:t>№ ДП4-ГСГ16/TYBR/0393 от «15» апреля 2016 года</w:t>
      </w:r>
    </w:p>
    <w:p w:rsidR="005206B0" w:rsidRPr="003E491A" w:rsidRDefault="005206B0" w:rsidP="00731D04">
      <w:pPr>
        <w:jc w:val="both"/>
      </w:pPr>
      <w:r w:rsidRPr="003E491A">
        <w:t>2. Стороны сделки:</w:t>
      </w:r>
    </w:p>
    <w:p w:rsidR="005206B0" w:rsidRPr="003E491A" w:rsidRDefault="005206B0" w:rsidP="00731D04">
      <w:pPr>
        <w:jc w:val="both"/>
      </w:pPr>
      <w:r w:rsidRPr="003E491A">
        <w:t>Гарант: Банк ВТБ (ПАО);</w:t>
      </w:r>
    </w:p>
    <w:p w:rsidR="005206B0" w:rsidRPr="003E491A" w:rsidRDefault="005206B0" w:rsidP="00731D04">
      <w:pPr>
        <w:jc w:val="both"/>
      </w:pPr>
      <w:r w:rsidRPr="003E491A">
        <w:t xml:space="preserve">Принципал: </w:t>
      </w:r>
      <w:r w:rsidRPr="00654BD4">
        <w:t>АО «ГМС Нефтемаш»</w:t>
      </w:r>
    </w:p>
    <w:p w:rsidR="005206B0" w:rsidRPr="003E491A" w:rsidRDefault="005206B0" w:rsidP="00731D04">
      <w:pPr>
        <w:jc w:val="both"/>
      </w:pPr>
      <w:r w:rsidRPr="006E4B68">
        <w:t>Поручитель: АО «</w:t>
      </w:r>
      <w:proofErr w:type="spellStart"/>
      <w:r w:rsidRPr="006E4B68">
        <w:t>Сибнефтемаш</w:t>
      </w:r>
      <w:proofErr w:type="spellEnd"/>
      <w:r w:rsidRPr="006E4B68">
        <w:t>»</w:t>
      </w:r>
    </w:p>
    <w:p w:rsidR="005206B0" w:rsidRPr="003E491A" w:rsidRDefault="005206B0" w:rsidP="00731D04">
      <w:pPr>
        <w:pStyle w:val="ac"/>
        <w:spacing w:before="0" w:beforeAutospacing="0" w:after="0" w:afterAutospacing="0"/>
        <w:contextualSpacing/>
        <w:jc w:val="both"/>
        <w:rPr>
          <w:b/>
        </w:rPr>
      </w:pPr>
      <w:r w:rsidRPr="003E491A">
        <w:t>3. Условия сделки:</w:t>
      </w:r>
    </w:p>
    <w:p w:rsidR="005206B0" w:rsidRPr="003E491A" w:rsidRDefault="005206B0" w:rsidP="00731D04">
      <w:pPr>
        <w:pStyle w:val="ac"/>
        <w:spacing w:after="0" w:afterAutospacing="0"/>
        <w:contextualSpacing/>
        <w:jc w:val="both"/>
        <w:rPr>
          <w:b/>
        </w:rPr>
      </w:pPr>
      <w:r>
        <w:t xml:space="preserve">Изменения в </w:t>
      </w:r>
      <w:r w:rsidRPr="003E491A">
        <w:t xml:space="preserve">части Лимита выдачи гарантий: </w:t>
      </w:r>
    </w:p>
    <w:p w:rsidR="005206B0" w:rsidRPr="003E491A" w:rsidRDefault="005206B0" w:rsidP="00731D04">
      <w:pPr>
        <w:pStyle w:val="ac"/>
        <w:spacing w:after="0" w:afterAutospacing="0"/>
        <w:contextualSpacing/>
        <w:jc w:val="both"/>
        <w:rPr>
          <w:b/>
        </w:rPr>
      </w:pPr>
      <w:r w:rsidRPr="003E491A">
        <w:t>До 50 000 000 000,00 (Пятидесяти миллиардов) рублей Российской Федерации</w:t>
      </w:r>
      <w:r w:rsidRPr="003E491A">
        <w:rPr>
          <w:bCs/>
        </w:rPr>
        <w:t>.</w:t>
      </w:r>
    </w:p>
    <w:p w:rsidR="005206B0" w:rsidRPr="002C6D9A" w:rsidRDefault="005206B0" w:rsidP="00731D04">
      <w:pPr>
        <w:ind w:right="-5"/>
        <w:jc w:val="both"/>
        <w:rPr>
          <w:i/>
          <w:sz w:val="20"/>
          <w:szCs w:val="20"/>
        </w:rPr>
      </w:pPr>
      <w:r w:rsidRPr="002C6D9A">
        <w:rPr>
          <w:i/>
          <w:sz w:val="20"/>
          <w:szCs w:val="20"/>
        </w:rPr>
        <w:t xml:space="preserve">Согласно п.6 ст.83 Федерального закона </w:t>
      </w:r>
      <w:r w:rsidRPr="002C6D9A">
        <w:rPr>
          <w:i/>
          <w:iCs/>
          <w:sz w:val="20"/>
          <w:szCs w:val="20"/>
        </w:rPr>
        <w:t>от 26.12.1995 N 208-ФЗ «Об акционерных обществах» указываются сведения о з</w:t>
      </w:r>
      <w:r w:rsidRPr="002C6D9A">
        <w:rPr>
          <w:i/>
          <w:sz w:val="20"/>
          <w:szCs w:val="20"/>
        </w:rPr>
        <w:t>аинтересованных в совершении сделки лицах и основаниях заинтересованности таких лиц:</w:t>
      </w:r>
    </w:p>
    <w:p w:rsidR="005206B0" w:rsidRDefault="005206B0" w:rsidP="00731D04">
      <w:pPr>
        <w:ind w:right="-5"/>
        <w:jc w:val="both"/>
        <w:rPr>
          <w:i/>
          <w:sz w:val="20"/>
          <w:szCs w:val="20"/>
        </w:rPr>
      </w:pPr>
      <w:r w:rsidRPr="002C6D9A">
        <w:rPr>
          <w:i/>
          <w:sz w:val="20"/>
          <w:szCs w:val="20"/>
        </w:rPr>
        <w:t xml:space="preserve">Заинтересованными лицами при заключении сделки, где Принципалом является </w:t>
      </w:r>
      <w:r w:rsidRPr="00962140">
        <w:rPr>
          <w:i/>
          <w:sz w:val="20"/>
          <w:szCs w:val="20"/>
        </w:rPr>
        <w:t>АО «ГМС Нефтемаш»</w:t>
      </w:r>
      <w:r w:rsidRPr="002C6D9A">
        <w:rPr>
          <w:i/>
          <w:sz w:val="20"/>
          <w:szCs w:val="20"/>
        </w:rPr>
        <w:t xml:space="preserve"> признается</w:t>
      </w:r>
      <w:r>
        <w:rPr>
          <w:i/>
          <w:sz w:val="20"/>
          <w:szCs w:val="20"/>
        </w:rPr>
        <w:t>:</w:t>
      </w:r>
    </w:p>
    <w:p w:rsidR="005206B0" w:rsidRDefault="00731D04" w:rsidP="00731D04">
      <w:pPr>
        <w:pStyle w:val="1"/>
        <w:ind w:left="0" w:right="-5"/>
        <w:jc w:val="both"/>
        <w:rPr>
          <w:i/>
        </w:rPr>
      </w:pPr>
      <w:r>
        <w:rPr>
          <w:i/>
        </w:rPr>
        <w:lastRenderedPageBreak/>
        <w:t xml:space="preserve">1). </w:t>
      </w:r>
      <w:r w:rsidR="005206B0" w:rsidRPr="00A24529">
        <w:rPr>
          <w:i/>
        </w:rPr>
        <w:t>единоличный исполнительный орган АО «</w:t>
      </w:r>
      <w:proofErr w:type="spellStart"/>
      <w:r w:rsidR="005206B0" w:rsidRPr="00A24529">
        <w:rPr>
          <w:i/>
        </w:rPr>
        <w:t>Сибнефтемаш</w:t>
      </w:r>
      <w:proofErr w:type="spellEnd"/>
      <w:r w:rsidR="005206B0" w:rsidRPr="00A24529">
        <w:rPr>
          <w:i/>
        </w:rPr>
        <w:t>», а именно ООО «УК «Группа ГМС», одновременно осуществляющее полномочия единоличного исполнительного органа АО «ГМС Нефтемаш»</w:t>
      </w:r>
      <w:r w:rsidR="005206B0">
        <w:rPr>
          <w:i/>
        </w:rPr>
        <w:t>;</w:t>
      </w:r>
    </w:p>
    <w:p w:rsidR="005206B0" w:rsidRDefault="00731D04" w:rsidP="00731D04">
      <w:pPr>
        <w:pStyle w:val="1"/>
        <w:ind w:left="0" w:right="-5"/>
        <w:jc w:val="both"/>
        <w:rPr>
          <w:i/>
        </w:rPr>
      </w:pPr>
      <w:r>
        <w:rPr>
          <w:i/>
        </w:rPr>
        <w:t xml:space="preserve">2). </w:t>
      </w:r>
      <w:r w:rsidR="005206B0">
        <w:rPr>
          <w:i/>
        </w:rPr>
        <w:t xml:space="preserve">акционер </w:t>
      </w:r>
      <w:r w:rsidR="005206B0" w:rsidRPr="00962140">
        <w:rPr>
          <w:i/>
        </w:rPr>
        <w:t>АО «ГМС Нефтемаш»</w:t>
      </w:r>
      <w:r w:rsidR="005206B0">
        <w:rPr>
          <w:i/>
        </w:rPr>
        <w:t xml:space="preserve"> (является контролирующим лицом АО «</w:t>
      </w:r>
      <w:proofErr w:type="spellStart"/>
      <w:r w:rsidR="005206B0">
        <w:rPr>
          <w:i/>
        </w:rPr>
        <w:t>Сибнефтемаш</w:t>
      </w:r>
      <w:proofErr w:type="spellEnd"/>
      <w:r w:rsidR="005206B0">
        <w:rPr>
          <w:i/>
        </w:rPr>
        <w:t xml:space="preserve">» и </w:t>
      </w:r>
      <w:proofErr w:type="gramStart"/>
      <w:r w:rsidR="005206B0">
        <w:rPr>
          <w:i/>
        </w:rPr>
        <w:t>Принципалом  по</w:t>
      </w:r>
      <w:proofErr w:type="gramEnd"/>
      <w:r w:rsidR="005206B0">
        <w:rPr>
          <w:i/>
        </w:rPr>
        <w:t xml:space="preserve"> сделке);</w:t>
      </w:r>
    </w:p>
    <w:p w:rsidR="005206B0" w:rsidRPr="00312AF9" w:rsidRDefault="00731D04" w:rsidP="00731D04">
      <w:pPr>
        <w:pStyle w:val="1"/>
        <w:ind w:left="0" w:right="-5"/>
        <w:jc w:val="both"/>
        <w:rPr>
          <w:i/>
        </w:rPr>
      </w:pPr>
      <w:r>
        <w:rPr>
          <w:i/>
        </w:rPr>
        <w:t xml:space="preserve">3). </w:t>
      </w:r>
      <w:r w:rsidR="005206B0" w:rsidRPr="00A24529">
        <w:rPr>
          <w:i/>
        </w:rPr>
        <w:t xml:space="preserve"> члены Совета директоров АО «</w:t>
      </w:r>
      <w:proofErr w:type="spellStart"/>
      <w:r w:rsidR="005206B0" w:rsidRPr="00A24529">
        <w:rPr>
          <w:i/>
        </w:rPr>
        <w:t>Сибнефтемаш</w:t>
      </w:r>
      <w:proofErr w:type="spellEnd"/>
      <w:r w:rsidR="005206B0" w:rsidRPr="00A24529">
        <w:rPr>
          <w:i/>
        </w:rPr>
        <w:t xml:space="preserve">», одновременно являющиеся членами Совета директоров </w:t>
      </w:r>
      <w:r w:rsidR="005206B0">
        <w:rPr>
          <w:i/>
        </w:rPr>
        <w:t>АО «ГМС Нефтемаш»</w:t>
      </w:r>
      <w:r w:rsidR="005206B0" w:rsidRPr="00A24529">
        <w:rPr>
          <w:i/>
        </w:rPr>
        <w:t xml:space="preserve">: </w:t>
      </w:r>
      <w:proofErr w:type="spellStart"/>
      <w:r w:rsidR="005206B0" w:rsidRPr="00A24529">
        <w:rPr>
          <w:i/>
        </w:rPr>
        <w:t>Скрынник</w:t>
      </w:r>
      <w:proofErr w:type="spellEnd"/>
      <w:r w:rsidR="005206B0" w:rsidRPr="00A24529">
        <w:rPr>
          <w:i/>
        </w:rPr>
        <w:t xml:space="preserve"> Ю.Н., Новиков А.Е., Игнатов А.В.</w:t>
      </w:r>
      <w:r w:rsidR="005206B0">
        <w:t>;</w:t>
      </w:r>
    </w:p>
    <w:p w:rsidR="005206B0" w:rsidRPr="00385EAB" w:rsidRDefault="00731D04" w:rsidP="00731D04">
      <w:pPr>
        <w:pStyle w:val="1"/>
        <w:ind w:left="0" w:right="-5"/>
        <w:jc w:val="both"/>
        <w:rPr>
          <w:i/>
        </w:rPr>
      </w:pPr>
      <w:r>
        <w:rPr>
          <w:i/>
        </w:rPr>
        <w:t xml:space="preserve">4). </w:t>
      </w:r>
      <w:r w:rsidR="005206B0" w:rsidRPr="00385EAB">
        <w:rPr>
          <w:i/>
        </w:rPr>
        <w:t>косвенно контролирующее лицо поручителя</w:t>
      </w:r>
      <w:r w:rsidR="005206B0">
        <w:rPr>
          <w:i/>
        </w:rPr>
        <w:t xml:space="preserve"> -</w:t>
      </w:r>
      <w:r w:rsidR="005206B0" w:rsidRPr="00385EAB">
        <w:rPr>
          <w:i/>
        </w:rPr>
        <w:t xml:space="preserve"> АО «Группа ГМС» являющееся одновременно контролирующим лицом Принципала </w:t>
      </w:r>
      <w:r w:rsidR="005206B0">
        <w:rPr>
          <w:i/>
        </w:rPr>
        <w:t>по сделке;</w:t>
      </w:r>
    </w:p>
    <w:p w:rsidR="005206B0" w:rsidRPr="00385EAB" w:rsidRDefault="00731D04" w:rsidP="00731D04">
      <w:pPr>
        <w:pStyle w:val="1"/>
        <w:ind w:left="0" w:right="-5"/>
        <w:jc w:val="both"/>
        <w:rPr>
          <w:i/>
        </w:rPr>
      </w:pPr>
      <w:r>
        <w:rPr>
          <w:i/>
        </w:rPr>
        <w:t xml:space="preserve">5). </w:t>
      </w:r>
      <w:r w:rsidR="005206B0" w:rsidRPr="00385EAB">
        <w:rPr>
          <w:i/>
        </w:rPr>
        <w:t>косвенно контролирующее лицо поручителя</w:t>
      </w:r>
      <w:r w:rsidR="005206B0">
        <w:rPr>
          <w:i/>
        </w:rPr>
        <w:t xml:space="preserve"> -</w:t>
      </w:r>
      <w:r w:rsidR="005206B0" w:rsidRPr="00385EAB">
        <w:rPr>
          <w:i/>
        </w:rPr>
        <w:t xml:space="preserve"> HMS HYDRAULIC MACHINES &amp; SYSTEMS GROUP PLC являющееся одновременно контролирующим лицом Принципала </w:t>
      </w:r>
      <w:r w:rsidR="005206B0">
        <w:rPr>
          <w:i/>
        </w:rPr>
        <w:t>по сделке.</w:t>
      </w:r>
    </w:p>
    <w:p w:rsidR="003E222A" w:rsidRPr="00620696" w:rsidRDefault="003E222A" w:rsidP="003E222A">
      <w:pPr>
        <w:jc w:val="both"/>
        <w:rPr>
          <w:sz w:val="22"/>
          <w:szCs w:val="22"/>
        </w:rPr>
      </w:pPr>
      <w:r w:rsidRPr="00620696">
        <w:rPr>
          <w:sz w:val="22"/>
          <w:szCs w:val="22"/>
          <w:u w:val="single"/>
        </w:rPr>
        <w:t>Цена сделки:</w:t>
      </w:r>
      <w:r w:rsidRPr="00620696">
        <w:rPr>
          <w:sz w:val="22"/>
          <w:szCs w:val="22"/>
        </w:rPr>
        <w:t xml:space="preserve"> определена в размере</w:t>
      </w:r>
      <w:r w:rsidRPr="00620696">
        <w:rPr>
          <w:b/>
          <w:sz w:val="22"/>
          <w:szCs w:val="22"/>
        </w:rPr>
        <w:t xml:space="preserve"> </w:t>
      </w:r>
      <w:r w:rsidR="00620696" w:rsidRPr="00620696">
        <w:rPr>
          <w:sz w:val="22"/>
          <w:szCs w:val="22"/>
        </w:rPr>
        <w:t>50 000 000 000 (Пятьдесят</w:t>
      </w:r>
      <w:r w:rsidRPr="00620696">
        <w:rPr>
          <w:sz w:val="22"/>
          <w:szCs w:val="22"/>
        </w:rPr>
        <w:t xml:space="preserve"> миллиардо</w:t>
      </w:r>
      <w:r w:rsidR="00620696" w:rsidRPr="00620696">
        <w:rPr>
          <w:sz w:val="22"/>
          <w:szCs w:val="22"/>
        </w:rPr>
        <w:t>в</w:t>
      </w:r>
      <w:r w:rsidRPr="00620696">
        <w:rPr>
          <w:sz w:val="22"/>
          <w:szCs w:val="22"/>
        </w:rPr>
        <w:t>)</w:t>
      </w:r>
      <w:r w:rsidR="00620696" w:rsidRPr="00620696">
        <w:rPr>
          <w:sz w:val="22"/>
          <w:szCs w:val="22"/>
        </w:rPr>
        <w:t xml:space="preserve"> рублей, что составляет 1 294,52</w:t>
      </w:r>
      <w:r w:rsidRPr="00620696">
        <w:rPr>
          <w:sz w:val="22"/>
          <w:szCs w:val="22"/>
        </w:rPr>
        <w:t xml:space="preserve"> % от стоимости актив</w:t>
      </w:r>
      <w:r w:rsidR="00620696" w:rsidRPr="00620696">
        <w:rPr>
          <w:sz w:val="22"/>
          <w:szCs w:val="22"/>
        </w:rPr>
        <w:t>ов Поручителя по состоянию на 31.03</w:t>
      </w:r>
      <w:r w:rsidRPr="00620696">
        <w:rPr>
          <w:sz w:val="22"/>
          <w:szCs w:val="22"/>
        </w:rPr>
        <w:t>.2017г.</w:t>
      </w:r>
    </w:p>
    <w:p w:rsidR="005126FF" w:rsidRPr="007331F3" w:rsidRDefault="005126FF" w:rsidP="00E40748">
      <w:pPr>
        <w:jc w:val="both"/>
        <w:rPr>
          <w:b/>
          <w:caps/>
        </w:rPr>
      </w:pPr>
    </w:p>
    <w:p w:rsidR="005126FF" w:rsidRPr="001C2EAA" w:rsidRDefault="00E40748" w:rsidP="005126FF">
      <w:pPr>
        <w:jc w:val="both"/>
        <w:rPr>
          <w:b/>
          <w:caps/>
        </w:rPr>
      </w:pPr>
      <w:r w:rsidRPr="00C259A4">
        <w:rPr>
          <w:b/>
          <w:caps/>
        </w:rPr>
        <w:t xml:space="preserve">По вопросу № 2: </w:t>
      </w:r>
      <w:r w:rsidR="005126FF" w:rsidRPr="00654BD4">
        <w:t xml:space="preserve">О принятии решения о согласии на совершение крупной сделки, в совершении которой имеется заинтересованность (дополнительное соглашение к договору поручительства к </w:t>
      </w:r>
      <w:r w:rsidR="005126FF">
        <w:t>Генеральному соглашению</w:t>
      </w:r>
      <w:r w:rsidR="005126FF" w:rsidRPr="00654BD4">
        <w:t xml:space="preserve"> о </w:t>
      </w:r>
      <w:r w:rsidR="008D3F47">
        <w:t>выдаче</w:t>
      </w:r>
      <w:r w:rsidR="005126FF" w:rsidRPr="00654BD4">
        <w:t xml:space="preserve"> банковских гарантий между АО «ГИДРОМАШСЕРВИС» и Банком ВТБ (ПАО)).</w:t>
      </w:r>
    </w:p>
    <w:p w:rsidR="00E40748" w:rsidRPr="00C259A4" w:rsidRDefault="00E40748" w:rsidP="00E40748">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83249D" w:rsidRDefault="0083249D" w:rsidP="00312AF9">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sz w:val="22"/>
                <w:szCs w:val="22"/>
              </w:rPr>
            </w:pPr>
            <w:r>
              <w:rPr>
                <w:sz w:val="22"/>
                <w:szCs w:val="22"/>
              </w:rPr>
              <w:t>Сделка с заинтересованностью</w:t>
            </w:r>
          </w:p>
        </w:tc>
      </w:tr>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3249D" w:rsidRDefault="0083249D" w:rsidP="00312AF9">
            <w:pPr>
              <w:overflowPunct w:val="0"/>
              <w:autoSpaceDE w:val="0"/>
              <w:autoSpaceDN w:val="0"/>
              <w:adjustRightInd w:val="0"/>
              <w:jc w:val="center"/>
              <w:rPr>
                <w:b/>
                <w:sz w:val="22"/>
                <w:szCs w:val="22"/>
              </w:rPr>
            </w:pPr>
            <w:r>
              <w:rPr>
                <w:b/>
                <w:sz w:val="22"/>
                <w:szCs w:val="22"/>
              </w:rPr>
              <w:t>%</w:t>
            </w:r>
          </w:p>
        </w:tc>
      </w:tr>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83249D" w:rsidRPr="00310CE2" w:rsidRDefault="0083249D" w:rsidP="00312AF9">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bCs/>
                <w:sz w:val="22"/>
                <w:szCs w:val="22"/>
              </w:rPr>
            </w:pPr>
            <w:r>
              <w:rPr>
                <w:bCs/>
                <w:sz w:val="22"/>
                <w:szCs w:val="22"/>
              </w:rPr>
              <w:t>100</w:t>
            </w:r>
          </w:p>
        </w:tc>
      </w:tr>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sz w:val="22"/>
                <w:szCs w:val="22"/>
              </w:rPr>
            </w:pPr>
            <w:r>
              <w:rPr>
                <w:sz w:val="22"/>
                <w:szCs w:val="22"/>
              </w:rPr>
              <w:t>0</w:t>
            </w:r>
          </w:p>
        </w:tc>
      </w:tr>
      <w:tr w:rsidR="0083249D" w:rsidTr="00312AF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83249D" w:rsidRDefault="0083249D" w:rsidP="00312AF9">
            <w:pPr>
              <w:overflowPunct w:val="0"/>
              <w:autoSpaceDE w:val="0"/>
              <w:autoSpaceDN w:val="0"/>
              <w:adjustRightInd w:val="0"/>
              <w:jc w:val="right"/>
              <w:rPr>
                <w:sz w:val="22"/>
                <w:szCs w:val="22"/>
              </w:rPr>
            </w:pPr>
            <w:r>
              <w:rPr>
                <w:sz w:val="22"/>
                <w:szCs w:val="22"/>
              </w:rPr>
              <w:t>0</w:t>
            </w:r>
          </w:p>
        </w:tc>
      </w:tr>
    </w:tbl>
    <w:p w:rsidR="0083249D" w:rsidRDefault="0083249D" w:rsidP="0083249D">
      <w:pPr>
        <w:tabs>
          <w:tab w:val="left" w:pos="9000"/>
        </w:tabs>
        <w:rPr>
          <w:b/>
          <w:bCs/>
          <w:sz w:val="20"/>
          <w:szCs w:val="20"/>
        </w:rPr>
      </w:pPr>
    </w:p>
    <w:p w:rsidR="00E40748" w:rsidRPr="00AE7C5C" w:rsidRDefault="00E40748" w:rsidP="00E40748">
      <w:pPr>
        <w:tabs>
          <w:tab w:val="left" w:pos="9000"/>
        </w:tabs>
        <w:rPr>
          <w:b/>
          <w:bCs/>
        </w:rPr>
      </w:pPr>
      <w:r w:rsidRPr="00AE7C5C">
        <w:rPr>
          <w:b/>
          <w:bCs/>
        </w:rPr>
        <w:t>Кворум для принятия решения по данному вопросу имеется.</w:t>
      </w:r>
    </w:p>
    <w:p w:rsidR="00E40748" w:rsidRPr="00AE7C5C" w:rsidRDefault="00E40748" w:rsidP="00E40748">
      <w:pPr>
        <w:tabs>
          <w:tab w:val="left" w:pos="2660"/>
          <w:tab w:val="left" w:pos="10704"/>
        </w:tabs>
        <w:spacing w:before="120"/>
        <w:jc w:val="both"/>
      </w:pPr>
      <w:r w:rsidRPr="00AE7C5C">
        <w:rPr>
          <w:b/>
        </w:rPr>
        <w:t>Принято решение</w:t>
      </w:r>
      <w:r w:rsidRPr="00AE7C5C">
        <w:t xml:space="preserve">: </w:t>
      </w:r>
    </w:p>
    <w:p w:rsidR="009F112D" w:rsidRDefault="005206B0" w:rsidP="00E40748">
      <w:pPr>
        <w:jc w:val="both"/>
      </w:pPr>
      <w:r w:rsidRPr="002B5418">
        <w:t>Д</w:t>
      </w:r>
      <w:r w:rsidR="009F112D">
        <w:t>ать согласие на</w:t>
      </w:r>
      <w:r w:rsidRPr="002B5418">
        <w:t xml:space="preserve"> совершение крупной сделки, в совершении кото</w:t>
      </w:r>
      <w:r w:rsidR="009F112D">
        <w:t>рой имеется заинтересованность,</w:t>
      </w:r>
      <w:r w:rsidRPr="002B5418">
        <w:t xml:space="preserve"> по заключению дополнительного соглашения к Договору поручительства № ДП4-ГСГ16/KABR/0367 от «01» апреля 2016 года, заключенному ранее между АО «</w:t>
      </w:r>
      <w:proofErr w:type="spellStart"/>
      <w:r w:rsidRPr="002B5418">
        <w:t>Сибнефтемаш</w:t>
      </w:r>
      <w:proofErr w:type="spellEnd"/>
      <w:r w:rsidRPr="002B5418">
        <w:t>» и Банком ВТБ (ПАО).</w:t>
      </w:r>
    </w:p>
    <w:p w:rsidR="00C5164C" w:rsidRDefault="00C5164C" w:rsidP="00E40748">
      <w:pPr>
        <w:jc w:val="both"/>
      </w:pPr>
    </w:p>
    <w:p w:rsidR="00C5164C" w:rsidRDefault="00C5164C" w:rsidP="00C5164C">
      <w:pPr>
        <w:jc w:val="both"/>
      </w:pPr>
      <w:r>
        <w:t>Информация о сделке:</w:t>
      </w:r>
    </w:p>
    <w:p w:rsidR="00C5164C" w:rsidRPr="003E491A" w:rsidRDefault="00C5164C" w:rsidP="00C5164C">
      <w:pPr>
        <w:jc w:val="both"/>
        <w:rPr>
          <w:bCs/>
        </w:rPr>
      </w:pPr>
      <w:r w:rsidRPr="003E491A">
        <w:t>1. Вид Сделки:</w:t>
      </w:r>
      <w:r w:rsidRPr="003E491A">
        <w:rPr>
          <w:bCs/>
        </w:rPr>
        <w:t xml:space="preserve"> Дополнительное соглашение № 2 к Договору поручительства № ДП4-ГСГ16/KABR/0367 от «01» апреля 2016 года</w:t>
      </w:r>
    </w:p>
    <w:p w:rsidR="00C5164C" w:rsidRPr="003E491A" w:rsidRDefault="00C5164C" w:rsidP="00591CE4">
      <w:pPr>
        <w:jc w:val="both"/>
      </w:pPr>
      <w:r w:rsidRPr="003E491A">
        <w:t>2. Стороны сделки:</w:t>
      </w:r>
    </w:p>
    <w:p w:rsidR="00C5164C" w:rsidRPr="003E491A" w:rsidRDefault="00C5164C" w:rsidP="00591CE4">
      <w:pPr>
        <w:jc w:val="both"/>
      </w:pPr>
      <w:r w:rsidRPr="003E491A">
        <w:t>Гарант: Банк ВТБ (ПАО);</w:t>
      </w:r>
    </w:p>
    <w:p w:rsidR="00C5164C" w:rsidRPr="003E491A" w:rsidRDefault="00C5164C" w:rsidP="00591CE4">
      <w:pPr>
        <w:jc w:val="both"/>
      </w:pPr>
      <w:r w:rsidRPr="003E491A">
        <w:t>Принципал: АО «ГИДРОМАШСЕРВИС»,</w:t>
      </w:r>
    </w:p>
    <w:p w:rsidR="00C5164C" w:rsidRPr="003E491A" w:rsidRDefault="00C5164C" w:rsidP="00591CE4">
      <w:pPr>
        <w:jc w:val="both"/>
      </w:pPr>
      <w:r w:rsidRPr="006E4B68">
        <w:t>Поручитель: АО «</w:t>
      </w:r>
      <w:proofErr w:type="spellStart"/>
      <w:r w:rsidRPr="006E4B68">
        <w:t>Сибнефтемаш</w:t>
      </w:r>
      <w:proofErr w:type="spellEnd"/>
      <w:r w:rsidRPr="006E4B68">
        <w:t>»</w:t>
      </w:r>
    </w:p>
    <w:p w:rsidR="00C5164C" w:rsidRPr="003E491A" w:rsidRDefault="00C5164C" w:rsidP="00591CE4">
      <w:pPr>
        <w:pStyle w:val="ac"/>
        <w:spacing w:before="0" w:beforeAutospacing="0" w:after="0" w:afterAutospacing="0"/>
        <w:contextualSpacing/>
        <w:jc w:val="both"/>
        <w:rPr>
          <w:b/>
        </w:rPr>
      </w:pPr>
      <w:r w:rsidRPr="003E491A">
        <w:t>3. Условия сделки:</w:t>
      </w:r>
    </w:p>
    <w:p w:rsidR="00C5164C" w:rsidRPr="003E491A" w:rsidRDefault="00C5164C" w:rsidP="00591CE4">
      <w:pPr>
        <w:pStyle w:val="ac"/>
        <w:spacing w:after="0" w:afterAutospacing="0"/>
        <w:contextualSpacing/>
        <w:jc w:val="both"/>
        <w:rPr>
          <w:b/>
        </w:rPr>
      </w:pPr>
      <w:r>
        <w:t xml:space="preserve">Изменения в </w:t>
      </w:r>
      <w:r w:rsidRPr="003E491A">
        <w:t xml:space="preserve">части Лимита выдачи гарантий: </w:t>
      </w:r>
    </w:p>
    <w:p w:rsidR="00C5164C" w:rsidRPr="003E491A" w:rsidRDefault="00C5164C" w:rsidP="00591CE4">
      <w:pPr>
        <w:pStyle w:val="ac"/>
        <w:spacing w:after="0" w:afterAutospacing="0"/>
        <w:contextualSpacing/>
        <w:jc w:val="both"/>
        <w:rPr>
          <w:b/>
        </w:rPr>
      </w:pPr>
      <w:r w:rsidRPr="003E491A">
        <w:t>До 50 000 000 000,00 (Пятидесяти миллиардов) рублей Российской Федерации</w:t>
      </w:r>
      <w:r w:rsidRPr="003E491A">
        <w:rPr>
          <w:bCs/>
        </w:rPr>
        <w:t>.</w:t>
      </w:r>
    </w:p>
    <w:p w:rsidR="00A57EE6" w:rsidRDefault="00A57EE6" w:rsidP="00A57EE6">
      <w:pPr>
        <w:ind w:right="-5"/>
        <w:jc w:val="both"/>
        <w:rPr>
          <w:i/>
          <w:sz w:val="20"/>
          <w:szCs w:val="20"/>
        </w:rPr>
      </w:pPr>
    </w:p>
    <w:p w:rsidR="00C5164C" w:rsidRPr="002C6D9A" w:rsidRDefault="00C5164C" w:rsidP="00A57EE6">
      <w:pPr>
        <w:ind w:right="-5"/>
        <w:jc w:val="both"/>
        <w:rPr>
          <w:i/>
          <w:sz w:val="20"/>
          <w:szCs w:val="20"/>
        </w:rPr>
      </w:pPr>
      <w:r w:rsidRPr="002C6D9A">
        <w:rPr>
          <w:i/>
          <w:sz w:val="20"/>
          <w:szCs w:val="20"/>
        </w:rPr>
        <w:t xml:space="preserve">Согласно п.6 ст.83 Федерального закона </w:t>
      </w:r>
      <w:r w:rsidRPr="002C6D9A">
        <w:rPr>
          <w:i/>
          <w:iCs/>
          <w:sz w:val="20"/>
          <w:szCs w:val="20"/>
        </w:rPr>
        <w:t>от 26.12.1995 N 208-ФЗ «Об акционерных обществах» указываются сведения о з</w:t>
      </w:r>
      <w:r w:rsidRPr="002C6D9A">
        <w:rPr>
          <w:i/>
          <w:sz w:val="20"/>
          <w:szCs w:val="20"/>
        </w:rPr>
        <w:t>аинтересованных в совершении сделки лицах и основаниях заинтересованности таких лиц:</w:t>
      </w:r>
    </w:p>
    <w:p w:rsidR="00C5164C" w:rsidRDefault="00C5164C" w:rsidP="00A57EE6">
      <w:pPr>
        <w:ind w:right="-5"/>
        <w:jc w:val="both"/>
        <w:rPr>
          <w:i/>
          <w:iCs/>
          <w:sz w:val="20"/>
          <w:szCs w:val="20"/>
        </w:rPr>
      </w:pPr>
      <w:r w:rsidRPr="001228D9">
        <w:rPr>
          <w:i/>
          <w:iCs/>
          <w:sz w:val="20"/>
          <w:szCs w:val="20"/>
        </w:rPr>
        <w:t>Заинтересованными лицами при заключении сделки, где Принципалом является АО «ГИДРОМАШСЕРВИС» признается</w:t>
      </w:r>
      <w:r>
        <w:rPr>
          <w:i/>
          <w:iCs/>
          <w:sz w:val="20"/>
          <w:szCs w:val="20"/>
        </w:rPr>
        <w:t>:</w:t>
      </w:r>
    </w:p>
    <w:p w:rsidR="00C5164C" w:rsidRPr="001228D9" w:rsidRDefault="00442F6A" w:rsidP="00A57EE6">
      <w:pPr>
        <w:ind w:right="-5"/>
        <w:jc w:val="both"/>
        <w:rPr>
          <w:i/>
          <w:iCs/>
          <w:sz w:val="20"/>
          <w:szCs w:val="20"/>
        </w:rPr>
      </w:pPr>
      <w:r>
        <w:rPr>
          <w:i/>
          <w:iCs/>
          <w:sz w:val="20"/>
          <w:szCs w:val="20"/>
        </w:rPr>
        <w:t>1).</w:t>
      </w:r>
      <w:r w:rsidR="00C5164C" w:rsidRPr="001228D9">
        <w:rPr>
          <w:i/>
          <w:iCs/>
          <w:sz w:val="20"/>
          <w:szCs w:val="20"/>
        </w:rPr>
        <w:t xml:space="preserve"> единоличный исполнительный орган АО «</w:t>
      </w:r>
      <w:proofErr w:type="spellStart"/>
      <w:r w:rsidR="00C5164C" w:rsidRPr="001228D9">
        <w:rPr>
          <w:i/>
          <w:iCs/>
          <w:sz w:val="20"/>
          <w:szCs w:val="20"/>
        </w:rPr>
        <w:t>Сибнефтемаш</w:t>
      </w:r>
      <w:proofErr w:type="spellEnd"/>
      <w:r w:rsidR="00C5164C" w:rsidRPr="001228D9">
        <w:rPr>
          <w:i/>
          <w:iCs/>
          <w:sz w:val="20"/>
          <w:szCs w:val="20"/>
        </w:rPr>
        <w:t>», а именно ООО «УК «Группа ГМС», одновременно осуществляющее полномочия единоличного исполнительного органа АО «ГМС Нефтемаш»;</w:t>
      </w:r>
    </w:p>
    <w:p w:rsidR="00C5164C" w:rsidRDefault="00442F6A" w:rsidP="00A57EE6">
      <w:pPr>
        <w:ind w:right="-5"/>
        <w:jc w:val="both"/>
        <w:rPr>
          <w:i/>
          <w:iCs/>
          <w:sz w:val="20"/>
          <w:szCs w:val="20"/>
        </w:rPr>
      </w:pPr>
      <w:r>
        <w:rPr>
          <w:i/>
          <w:iCs/>
          <w:sz w:val="20"/>
          <w:szCs w:val="20"/>
        </w:rPr>
        <w:t xml:space="preserve">2). </w:t>
      </w:r>
      <w:r w:rsidR="00C5164C" w:rsidRPr="001228D9">
        <w:rPr>
          <w:i/>
          <w:iCs/>
          <w:sz w:val="20"/>
          <w:szCs w:val="20"/>
        </w:rPr>
        <w:t>члены Совета директоров АО «</w:t>
      </w:r>
      <w:proofErr w:type="spellStart"/>
      <w:r w:rsidR="00C5164C" w:rsidRPr="001228D9">
        <w:rPr>
          <w:i/>
          <w:iCs/>
          <w:sz w:val="20"/>
          <w:szCs w:val="20"/>
        </w:rPr>
        <w:t>Сибнефтемаш</w:t>
      </w:r>
      <w:proofErr w:type="spellEnd"/>
      <w:r w:rsidR="00C5164C" w:rsidRPr="001228D9">
        <w:rPr>
          <w:i/>
          <w:iCs/>
          <w:sz w:val="20"/>
          <w:szCs w:val="20"/>
        </w:rPr>
        <w:t xml:space="preserve">», одновременно являющиеся членами Совета директоров АО «ГИДРОМАШСЕРВИС» признается: </w:t>
      </w:r>
      <w:proofErr w:type="spellStart"/>
      <w:r w:rsidR="00C5164C" w:rsidRPr="001228D9">
        <w:rPr>
          <w:i/>
          <w:iCs/>
          <w:sz w:val="20"/>
          <w:szCs w:val="20"/>
        </w:rPr>
        <w:t>Скрынник</w:t>
      </w:r>
      <w:proofErr w:type="spellEnd"/>
      <w:r w:rsidR="00C5164C" w:rsidRPr="001228D9">
        <w:rPr>
          <w:i/>
          <w:iCs/>
          <w:sz w:val="20"/>
          <w:szCs w:val="20"/>
        </w:rPr>
        <w:t xml:space="preserve"> Ю.Н.</w:t>
      </w:r>
      <w:r w:rsidR="00C5164C">
        <w:rPr>
          <w:i/>
          <w:iCs/>
          <w:sz w:val="20"/>
          <w:szCs w:val="20"/>
        </w:rPr>
        <w:t>;</w:t>
      </w:r>
    </w:p>
    <w:p w:rsidR="00C5164C" w:rsidRDefault="00442F6A" w:rsidP="00A57EE6">
      <w:pPr>
        <w:ind w:right="-5"/>
        <w:jc w:val="both"/>
        <w:rPr>
          <w:i/>
          <w:iCs/>
          <w:sz w:val="20"/>
          <w:szCs w:val="20"/>
        </w:rPr>
      </w:pPr>
      <w:r>
        <w:rPr>
          <w:i/>
          <w:iCs/>
          <w:sz w:val="20"/>
          <w:szCs w:val="20"/>
        </w:rPr>
        <w:t xml:space="preserve">3). </w:t>
      </w:r>
      <w:r w:rsidR="00C5164C" w:rsidRPr="00385EAB">
        <w:rPr>
          <w:i/>
          <w:iCs/>
          <w:sz w:val="20"/>
          <w:szCs w:val="20"/>
        </w:rPr>
        <w:t>косвенно контролирующее лицо поручителя - АО «Группа ГМС» являющееся одновременно контролирующим лицом Принципала по сделке;</w:t>
      </w:r>
    </w:p>
    <w:p w:rsidR="00C5164C" w:rsidRDefault="00442F6A" w:rsidP="00A57EE6">
      <w:pPr>
        <w:ind w:right="-5"/>
        <w:jc w:val="both"/>
        <w:rPr>
          <w:i/>
          <w:iCs/>
          <w:sz w:val="20"/>
          <w:szCs w:val="20"/>
        </w:rPr>
      </w:pPr>
      <w:r>
        <w:rPr>
          <w:i/>
          <w:iCs/>
          <w:sz w:val="20"/>
          <w:szCs w:val="20"/>
        </w:rPr>
        <w:t xml:space="preserve">4). </w:t>
      </w:r>
      <w:r w:rsidR="00C5164C" w:rsidRPr="00385EAB">
        <w:rPr>
          <w:i/>
          <w:iCs/>
          <w:sz w:val="20"/>
          <w:szCs w:val="20"/>
        </w:rPr>
        <w:t>косвенно контролирующее лицо поручителя - HMS HYDRAULIC MACHINES &amp; SYSTEMS GROUP PLC являющееся одновременно контролирующим лицом Принципала по сделке.</w:t>
      </w:r>
    </w:p>
    <w:p w:rsidR="00DA4F34" w:rsidRPr="00620696" w:rsidRDefault="00DA4F34" w:rsidP="00DA4F34">
      <w:pPr>
        <w:jc w:val="both"/>
        <w:rPr>
          <w:sz w:val="22"/>
          <w:szCs w:val="22"/>
        </w:rPr>
      </w:pPr>
      <w:r w:rsidRPr="00620696">
        <w:rPr>
          <w:sz w:val="22"/>
          <w:szCs w:val="22"/>
          <w:u w:val="single"/>
        </w:rPr>
        <w:lastRenderedPageBreak/>
        <w:t>Цена сделки:</w:t>
      </w:r>
      <w:r w:rsidRPr="00620696">
        <w:rPr>
          <w:sz w:val="22"/>
          <w:szCs w:val="22"/>
        </w:rPr>
        <w:t xml:space="preserve"> определена в размере</w:t>
      </w:r>
      <w:r w:rsidRPr="00620696">
        <w:rPr>
          <w:b/>
          <w:sz w:val="22"/>
          <w:szCs w:val="22"/>
        </w:rPr>
        <w:t xml:space="preserve"> </w:t>
      </w:r>
      <w:r w:rsidRPr="00620696">
        <w:rPr>
          <w:sz w:val="22"/>
          <w:szCs w:val="22"/>
        </w:rPr>
        <w:t>50 000 000 000 (Пятьдесят миллиардов) рублей, что составляет 1 294,52 % от стоимости активов Поручителя по состоянию на 31.03.2017г.</w:t>
      </w:r>
    </w:p>
    <w:p w:rsidR="00E335A8" w:rsidRDefault="00E335A8" w:rsidP="00E40748">
      <w:pPr>
        <w:jc w:val="both"/>
        <w:rPr>
          <w:b/>
          <w:caps/>
        </w:rPr>
      </w:pPr>
    </w:p>
    <w:p w:rsidR="00E335A8" w:rsidRPr="001C2EAA" w:rsidRDefault="00E40748" w:rsidP="001C2EAA">
      <w:pPr>
        <w:jc w:val="both"/>
        <w:rPr>
          <w:b/>
          <w:caps/>
        </w:rPr>
      </w:pPr>
      <w:r w:rsidRPr="005D3318">
        <w:rPr>
          <w:b/>
          <w:caps/>
        </w:rPr>
        <w:t xml:space="preserve">По вопросу №3: </w:t>
      </w:r>
      <w:r w:rsidR="00411AEC" w:rsidRPr="00654BD4">
        <w:t xml:space="preserve">О принятии решения о согласии на совершение крупной сделки, в совершении которой имеется заинтересованность (дополнительное соглашение к договору поручительства к </w:t>
      </w:r>
      <w:r w:rsidR="00411AEC">
        <w:t>Генеральному соглашению</w:t>
      </w:r>
      <w:r w:rsidR="00411AEC" w:rsidRPr="00654BD4">
        <w:t xml:space="preserve"> о </w:t>
      </w:r>
      <w:r w:rsidR="00411AEC">
        <w:t>выдаче</w:t>
      </w:r>
      <w:r w:rsidR="00411AEC" w:rsidRPr="00654BD4">
        <w:t xml:space="preserve"> банковских гарантий между ОАО «</w:t>
      </w:r>
      <w:proofErr w:type="spellStart"/>
      <w:r w:rsidR="00411AEC" w:rsidRPr="00654BD4">
        <w:t>Казанькомпрессормаш</w:t>
      </w:r>
      <w:proofErr w:type="spellEnd"/>
      <w:r w:rsidR="00411AEC" w:rsidRPr="00654BD4">
        <w:t>» и Банком ВТБ (ПАО)).</w:t>
      </w:r>
    </w:p>
    <w:p w:rsidR="004D1415" w:rsidRPr="005D3318" w:rsidRDefault="00E40748" w:rsidP="00E40748">
      <w:pPr>
        <w:spacing w:before="120" w:after="120"/>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E40748" w:rsidTr="00A4657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40748" w:rsidRDefault="00E40748" w:rsidP="00A4657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40748" w:rsidRDefault="00E40748" w:rsidP="00A4657A">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40748" w:rsidRDefault="00E40748" w:rsidP="00A4657A">
            <w:pPr>
              <w:overflowPunct w:val="0"/>
              <w:autoSpaceDE w:val="0"/>
              <w:autoSpaceDN w:val="0"/>
              <w:adjustRightInd w:val="0"/>
              <w:jc w:val="center"/>
              <w:rPr>
                <w:sz w:val="22"/>
                <w:szCs w:val="22"/>
              </w:rPr>
            </w:pPr>
            <w:r>
              <w:rPr>
                <w:sz w:val="22"/>
                <w:szCs w:val="22"/>
              </w:rPr>
              <w:t>Сделка с заинтересованностью</w:t>
            </w:r>
          </w:p>
        </w:tc>
      </w:tr>
      <w:tr w:rsidR="00E40748" w:rsidTr="00A4657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40748" w:rsidRDefault="00E40748" w:rsidP="00A4657A">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40748" w:rsidRDefault="00E40748" w:rsidP="00A4657A">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40748" w:rsidRDefault="00E40748" w:rsidP="00A4657A">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40748" w:rsidRDefault="00E40748" w:rsidP="00A4657A">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40748" w:rsidRDefault="00E40748" w:rsidP="00A4657A">
            <w:pPr>
              <w:overflowPunct w:val="0"/>
              <w:autoSpaceDE w:val="0"/>
              <w:autoSpaceDN w:val="0"/>
              <w:adjustRightInd w:val="0"/>
              <w:jc w:val="center"/>
              <w:rPr>
                <w:b/>
                <w:sz w:val="22"/>
                <w:szCs w:val="22"/>
              </w:rPr>
            </w:pPr>
            <w:r>
              <w:rPr>
                <w:b/>
                <w:sz w:val="22"/>
                <w:szCs w:val="22"/>
              </w:rPr>
              <w:t>%</w:t>
            </w:r>
          </w:p>
        </w:tc>
      </w:tr>
      <w:tr w:rsidR="00E40748" w:rsidTr="00A4657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40748" w:rsidRDefault="00E40748" w:rsidP="00A4657A">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40748" w:rsidRPr="00310CE2" w:rsidRDefault="00E40748" w:rsidP="00A4657A">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40748" w:rsidRDefault="00E40748" w:rsidP="00A4657A">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E40748" w:rsidRDefault="00E40748" w:rsidP="00A4657A">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E40748" w:rsidRDefault="00E40748" w:rsidP="00A4657A">
            <w:pPr>
              <w:overflowPunct w:val="0"/>
              <w:autoSpaceDE w:val="0"/>
              <w:autoSpaceDN w:val="0"/>
              <w:adjustRightInd w:val="0"/>
              <w:jc w:val="right"/>
              <w:rPr>
                <w:bCs/>
                <w:sz w:val="22"/>
                <w:szCs w:val="22"/>
              </w:rPr>
            </w:pPr>
            <w:r>
              <w:rPr>
                <w:bCs/>
                <w:sz w:val="22"/>
                <w:szCs w:val="22"/>
              </w:rPr>
              <w:t>100</w:t>
            </w:r>
          </w:p>
        </w:tc>
      </w:tr>
      <w:tr w:rsidR="00E40748" w:rsidTr="00A4657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40748" w:rsidRDefault="00E40748" w:rsidP="00A4657A">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40748" w:rsidRDefault="00E40748" w:rsidP="00A4657A">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40748" w:rsidRDefault="00E40748" w:rsidP="00A4657A">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40748" w:rsidRDefault="00E40748" w:rsidP="00A4657A">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40748" w:rsidRDefault="00E40748" w:rsidP="00A4657A">
            <w:pPr>
              <w:overflowPunct w:val="0"/>
              <w:autoSpaceDE w:val="0"/>
              <w:autoSpaceDN w:val="0"/>
              <w:adjustRightInd w:val="0"/>
              <w:jc w:val="right"/>
              <w:rPr>
                <w:sz w:val="22"/>
                <w:szCs w:val="22"/>
              </w:rPr>
            </w:pPr>
            <w:r>
              <w:rPr>
                <w:sz w:val="22"/>
                <w:szCs w:val="22"/>
              </w:rPr>
              <w:t>0</w:t>
            </w:r>
          </w:p>
        </w:tc>
      </w:tr>
      <w:tr w:rsidR="00E40748" w:rsidTr="00A4657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40748" w:rsidRDefault="00E40748" w:rsidP="00A4657A">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40748" w:rsidRDefault="00E40748" w:rsidP="00A4657A">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40748" w:rsidRDefault="00E40748" w:rsidP="00A4657A">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40748" w:rsidRDefault="00E40748" w:rsidP="00A4657A">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40748" w:rsidRDefault="00E40748" w:rsidP="00A4657A">
            <w:pPr>
              <w:overflowPunct w:val="0"/>
              <w:autoSpaceDE w:val="0"/>
              <w:autoSpaceDN w:val="0"/>
              <w:adjustRightInd w:val="0"/>
              <w:jc w:val="right"/>
              <w:rPr>
                <w:sz w:val="22"/>
                <w:szCs w:val="22"/>
              </w:rPr>
            </w:pPr>
            <w:r>
              <w:rPr>
                <w:sz w:val="22"/>
                <w:szCs w:val="22"/>
              </w:rPr>
              <w:t>0</w:t>
            </w:r>
          </w:p>
        </w:tc>
      </w:tr>
    </w:tbl>
    <w:p w:rsidR="00E40748" w:rsidRDefault="00E40748" w:rsidP="00E40748">
      <w:pPr>
        <w:tabs>
          <w:tab w:val="left" w:pos="9000"/>
        </w:tabs>
        <w:rPr>
          <w:b/>
          <w:bCs/>
          <w:sz w:val="20"/>
          <w:szCs w:val="20"/>
        </w:rPr>
      </w:pPr>
    </w:p>
    <w:p w:rsidR="00E40748" w:rsidRPr="001812D3" w:rsidRDefault="00E40748" w:rsidP="00E40748">
      <w:pPr>
        <w:tabs>
          <w:tab w:val="left" w:pos="9000"/>
        </w:tabs>
        <w:rPr>
          <w:b/>
          <w:bCs/>
        </w:rPr>
      </w:pPr>
      <w:r w:rsidRPr="001812D3">
        <w:rPr>
          <w:b/>
          <w:bCs/>
        </w:rPr>
        <w:t>Кворум для принятия решения по данному вопросу имеется.</w:t>
      </w:r>
    </w:p>
    <w:p w:rsidR="00600667" w:rsidRDefault="00E40748" w:rsidP="00E335A8">
      <w:pPr>
        <w:tabs>
          <w:tab w:val="left" w:pos="2660"/>
          <w:tab w:val="left" w:pos="10704"/>
        </w:tabs>
        <w:spacing w:before="120"/>
        <w:jc w:val="both"/>
      </w:pPr>
      <w:r w:rsidRPr="001812D3">
        <w:rPr>
          <w:b/>
        </w:rPr>
        <w:t>Принято решение</w:t>
      </w:r>
      <w:r w:rsidRPr="001812D3">
        <w:t xml:space="preserve">: </w:t>
      </w:r>
    </w:p>
    <w:p w:rsidR="00AA6FC5" w:rsidRDefault="00AA6FC5" w:rsidP="00AA6FC5">
      <w:pPr>
        <w:jc w:val="both"/>
        <w:rPr>
          <w:iCs/>
        </w:rPr>
      </w:pPr>
      <w:r>
        <w:t xml:space="preserve">Дать согласие на </w:t>
      </w:r>
      <w:r w:rsidRPr="00CB0DFC">
        <w:t>совершение крупной сделки</w:t>
      </w:r>
      <w:r>
        <w:t>,</w:t>
      </w:r>
      <w:r w:rsidRPr="00CB0DFC">
        <w:t xml:space="preserve"> </w:t>
      </w:r>
      <w:r>
        <w:t>в совершении которой имеется заинтересованность,</w:t>
      </w:r>
      <w:r w:rsidRPr="00CB0DFC">
        <w:t xml:space="preserve"> по заключению дополнительного соглашения к Договору поручительства </w:t>
      </w:r>
      <w:r w:rsidRPr="00A13806">
        <w:rPr>
          <w:bCs/>
        </w:rPr>
        <w:t>№ ДП5-ГСГ15/KABR/0198</w:t>
      </w:r>
      <w:r>
        <w:rPr>
          <w:bCs/>
        </w:rPr>
        <w:t xml:space="preserve"> от «25» августа 2015 </w:t>
      </w:r>
      <w:r w:rsidRPr="00A13806">
        <w:rPr>
          <w:bCs/>
        </w:rPr>
        <w:t>года</w:t>
      </w:r>
      <w:r w:rsidRPr="00CB0DFC">
        <w:t>, заключенному ранее между АО «</w:t>
      </w:r>
      <w:proofErr w:type="spellStart"/>
      <w:r w:rsidRPr="00CB0DFC">
        <w:t>Сибнефтемаш</w:t>
      </w:r>
      <w:proofErr w:type="spellEnd"/>
      <w:r w:rsidRPr="00CB0DFC">
        <w:t>» и Банком ВТБ (ПАО).</w:t>
      </w:r>
    </w:p>
    <w:p w:rsidR="00AA6FC5" w:rsidRDefault="00AA6FC5" w:rsidP="007B5F20">
      <w:pPr>
        <w:jc w:val="both"/>
        <w:rPr>
          <w:iCs/>
        </w:rPr>
      </w:pPr>
    </w:p>
    <w:p w:rsidR="007B5F20" w:rsidRDefault="007B5F20" w:rsidP="007B5F20">
      <w:pPr>
        <w:jc w:val="both"/>
        <w:rPr>
          <w:iCs/>
        </w:rPr>
      </w:pPr>
      <w:r>
        <w:rPr>
          <w:iCs/>
        </w:rPr>
        <w:t>Информация о сделке:</w:t>
      </w:r>
    </w:p>
    <w:p w:rsidR="00AA6FC5" w:rsidRDefault="00AA6FC5" w:rsidP="009347EB">
      <w:pPr>
        <w:jc w:val="both"/>
        <w:rPr>
          <w:bCs/>
        </w:rPr>
      </w:pPr>
      <w:r w:rsidRPr="003E491A">
        <w:t>1. Вид Сделки:</w:t>
      </w:r>
      <w:r w:rsidRPr="003E491A">
        <w:rPr>
          <w:bCs/>
        </w:rPr>
        <w:t xml:space="preserve"> Дополнительное соглашение № 2 к Договору поручительства </w:t>
      </w:r>
      <w:r w:rsidRPr="00A13806">
        <w:rPr>
          <w:bCs/>
        </w:rPr>
        <w:t>№ ДП5-ГСГ15/KABR/0198 от «25» августа 2015 года</w:t>
      </w:r>
      <w:r w:rsidR="009347EB">
        <w:rPr>
          <w:bCs/>
        </w:rPr>
        <w:t>.</w:t>
      </w:r>
    </w:p>
    <w:p w:rsidR="00AA6FC5" w:rsidRPr="003E491A" w:rsidRDefault="00AA6FC5" w:rsidP="009347EB">
      <w:pPr>
        <w:jc w:val="both"/>
      </w:pPr>
      <w:r w:rsidRPr="003E491A">
        <w:t>2. Стороны сделки:</w:t>
      </w:r>
    </w:p>
    <w:p w:rsidR="00AA6FC5" w:rsidRPr="003E491A" w:rsidRDefault="00AA6FC5" w:rsidP="007B5F20">
      <w:pPr>
        <w:jc w:val="both"/>
      </w:pPr>
      <w:r w:rsidRPr="003E491A">
        <w:t>Гарант: Банк ВТБ (ПАО);</w:t>
      </w:r>
    </w:p>
    <w:p w:rsidR="00AA6FC5" w:rsidRPr="003E491A" w:rsidRDefault="00AA6FC5" w:rsidP="007B5F20">
      <w:pPr>
        <w:jc w:val="both"/>
      </w:pPr>
      <w:r w:rsidRPr="003E491A">
        <w:t xml:space="preserve">Принципал: </w:t>
      </w:r>
      <w:r>
        <w:t>О</w:t>
      </w:r>
      <w:r w:rsidRPr="00654BD4">
        <w:t>АО «</w:t>
      </w:r>
      <w:proofErr w:type="spellStart"/>
      <w:r>
        <w:t>Казанькомпрессормаш</w:t>
      </w:r>
      <w:proofErr w:type="spellEnd"/>
      <w:r w:rsidRPr="00654BD4">
        <w:t>»</w:t>
      </w:r>
      <w:r w:rsidRPr="003E491A">
        <w:t>,</w:t>
      </w:r>
    </w:p>
    <w:p w:rsidR="00AA6FC5" w:rsidRPr="003E491A" w:rsidRDefault="00AA6FC5" w:rsidP="007B5F20">
      <w:pPr>
        <w:jc w:val="both"/>
      </w:pPr>
      <w:r w:rsidRPr="006E4B68">
        <w:t>Поручитель: АО «</w:t>
      </w:r>
      <w:proofErr w:type="spellStart"/>
      <w:r w:rsidRPr="006E4B68">
        <w:t>Сибнефтемаш</w:t>
      </w:r>
      <w:proofErr w:type="spellEnd"/>
      <w:r w:rsidRPr="006E4B68">
        <w:t>»</w:t>
      </w:r>
    </w:p>
    <w:p w:rsidR="00AA6FC5" w:rsidRPr="003E491A" w:rsidRDefault="00AA6FC5" w:rsidP="007B5F20">
      <w:pPr>
        <w:pStyle w:val="ac"/>
        <w:spacing w:before="0" w:beforeAutospacing="0" w:after="0" w:afterAutospacing="0"/>
        <w:contextualSpacing/>
        <w:jc w:val="both"/>
        <w:rPr>
          <w:b/>
        </w:rPr>
      </w:pPr>
      <w:r w:rsidRPr="003E491A">
        <w:t>3. Условия сделки:</w:t>
      </w:r>
    </w:p>
    <w:p w:rsidR="00AA6FC5" w:rsidRPr="003E491A" w:rsidRDefault="00AA6FC5" w:rsidP="007B5F20">
      <w:pPr>
        <w:pStyle w:val="ac"/>
        <w:spacing w:after="0" w:afterAutospacing="0"/>
        <w:contextualSpacing/>
        <w:jc w:val="both"/>
        <w:rPr>
          <w:b/>
        </w:rPr>
      </w:pPr>
      <w:r>
        <w:t xml:space="preserve">Изменения в </w:t>
      </w:r>
      <w:r w:rsidRPr="003E491A">
        <w:t xml:space="preserve">части Лимита выдачи гарантий: </w:t>
      </w:r>
    </w:p>
    <w:p w:rsidR="00AA6FC5" w:rsidRPr="003E491A" w:rsidRDefault="00AA6FC5" w:rsidP="007B5F20">
      <w:pPr>
        <w:pStyle w:val="ac"/>
        <w:spacing w:after="0" w:afterAutospacing="0"/>
        <w:contextualSpacing/>
        <w:jc w:val="both"/>
        <w:rPr>
          <w:b/>
        </w:rPr>
      </w:pPr>
      <w:r w:rsidRPr="003E491A">
        <w:t>До 50 000 000 000,00 (Пятидесяти миллиардов) рублей Российской Федерации</w:t>
      </w:r>
      <w:r w:rsidRPr="003E491A">
        <w:rPr>
          <w:bCs/>
        </w:rPr>
        <w:t>.</w:t>
      </w:r>
    </w:p>
    <w:p w:rsidR="00AA6FC5" w:rsidRPr="002C6D9A" w:rsidRDefault="00AA6FC5" w:rsidP="007B5F20">
      <w:pPr>
        <w:ind w:right="-5"/>
        <w:jc w:val="both"/>
        <w:rPr>
          <w:i/>
          <w:sz w:val="20"/>
          <w:szCs w:val="20"/>
        </w:rPr>
      </w:pPr>
      <w:r w:rsidRPr="002C6D9A">
        <w:rPr>
          <w:i/>
          <w:sz w:val="20"/>
          <w:szCs w:val="20"/>
        </w:rPr>
        <w:t xml:space="preserve">Согласно п.6 ст.83 Федерального закона </w:t>
      </w:r>
      <w:r w:rsidRPr="002C6D9A">
        <w:rPr>
          <w:i/>
          <w:iCs/>
          <w:sz w:val="20"/>
          <w:szCs w:val="20"/>
        </w:rPr>
        <w:t>от 26.12.1995 N 208-ФЗ «Об акционерных обществах» указываются сведения о з</w:t>
      </w:r>
      <w:r w:rsidRPr="002C6D9A">
        <w:rPr>
          <w:i/>
          <w:sz w:val="20"/>
          <w:szCs w:val="20"/>
        </w:rPr>
        <w:t>аинтересованных в совершении сделки лицах и основаниях заинтересованности таких лиц:</w:t>
      </w:r>
    </w:p>
    <w:p w:rsidR="00AA6FC5" w:rsidRDefault="00AA6FC5" w:rsidP="007B5F20">
      <w:pPr>
        <w:ind w:right="-5"/>
        <w:jc w:val="both"/>
        <w:rPr>
          <w:i/>
          <w:sz w:val="20"/>
          <w:szCs w:val="20"/>
        </w:rPr>
      </w:pPr>
      <w:r w:rsidRPr="002C6D9A">
        <w:rPr>
          <w:i/>
          <w:sz w:val="20"/>
          <w:szCs w:val="20"/>
        </w:rPr>
        <w:t xml:space="preserve">Заинтересованными лицами при заключении сделки, где Принципалом является </w:t>
      </w:r>
      <w:r w:rsidRPr="00455412">
        <w:rPr>
          <w:i/>
          <w:sz w:val="20"/>
          <w:szCs w:val="20"/>
        </w:rPr>
        <w:t>ОАО «</w:t>
      </w:r>
      <w:proofErr w:type="spellStart"/>
      <w:r w:rsidRPr="00455412">
        <w:rPr>
          <w:i/>
          <w:sz w:val="20"/>
          <w:szCs w:val="20"/>
        </w:rPr>
        <w:t>Казанькомпрессормаш</w:t>
      </w:r>
      <w:proofErr w:type="spellEnd"/>
      <w:r w:rsidRPr="00455412">
        <w:rPr>
          <w:i/>
          <w:sz w:val="20"/>
          <w:szCs w:val="20"/>
        </w:rPr>
        <w:t>»</w:t>
      </w:r>
      <w:r w:rsidRPr="002C6D9A">
        <w:rPr>
          <w:i/>
          <w:sz w:val="20"/>
          <w:szCs w:val="20"/>
        </w:rPr>
        <w:t xml:space="preserve"> признается</w:t>
      </w:r>
      <w:r>
        <w:rPr>
          <w:i/>
          <w:sz w:val="20"/>
          <w:szCs w:val="20"/>
        </w:rPr>
        <w:t>:</w:t>
      </w:r>
    </w:p>
    <w:p w:rsidR="00AA6FC5" w:rsidRDefault="00D8064E" w:rsidP="00D8064E">
      <w:pPr>
        <w:ind w:right="-5"/>
        <w:jc w:val="both"/>
        <w:rPr>
          <w:i/>
          <w:sz w:val="20"/>
          <w:szCs w:val="20"/>
        </w:rPr>
      </w:pPr>
      <w:r>
        <w:rPr>
          <w:i/>
          <w:sz w:val="20"/>
          <w:szCs w:val="20"/>
        </w:rPr>
        <w:t>1).</w:t>
      </w:r>
      <w:r w:rsidR="00AA6FC5" w:rsidRPr="002C6D9A">
        <w:rPr>
          <w:i/>
          <w:sz w:val="20"/>
          <w:szCs w:val="20"/>
        </w:rPr>
        <w:t xml:space="preserve"> ед</w:t>
      </w:r>
      <w:r w:rsidR="00AA6FC5">
        <w:rPr>
          <w:i/>
          <w:sz w:val="20"/>
          <w:szCs w:val="20"/>
        </w:rPr>
        <w:t xml:space="preserve">иноличный исполнительный орган </w:t>
      </w:r>
      <w:r w:rsidR="00AA6FC5" w:rsidRPr="002C6D9A">
        <w:rPr>
          <w:i/>
          <w:sz w:val="20"/>
          <w:szCs w:val="20"/>
        </w:rPr>
        <w:t>АО «</w:t>
      </w:r>
      <w:proofErr w:type="spellStart"/>
      <w:r w:rsidR="00AA6FC5">
        <w:rPr>
          <w:i/>
          <w:sz w:val="20"/>
          <w:szCs w:val="20"/>
        </w:rPr>
        <w:t>Сибнефтемаш</w:t>
      </w:r>
      <w:proofErr w:type="spellEnd"/>
      <w:r w:rsidR="00AA6FC5" w:rsidRPr="002C6D9A">
        <w:rPr>
          <w:i/>
          <w:sz w:val="20"/>
          <w:szCs w:val="20"/>
        </w:rPr>
        <w:t xml:space="preserve">», а именно ООО «УК «Группа ГМС», одновременно осуществляющее полномочия единоличного исполнительного органа </w:t>
      </w:r>
      <w:r w:rsidR="00AA6FC5" w:rsidRPr="00455412">
        <w:rPr>
          <w:i/>
          <w:sz w:val="20"/>
          <w:szCs w:val="20"/>
        </w:rPr>
        <w:t>ОАО «</w:t>
      </w:r>
      <w:proofErr w:type="spellStart"/>
      <w:r w:rsidR="00AA6FC5" w:rsidRPr="00455412">
        <w:rPr>
          <w:i/>
          <w:sz w:val="20"/>
          <w:szCs w:val="20"/>
        </w:rPr>
        <w:t>Казанькомпрессормаш</w:t>
      </w:r>
      <w:proofErr w:type="spellEnd"/>
      <w:r w:rsidR="00AA6FC5" w:rsidRPr="00455412">
        <w:rPr>
          <w:i/>
          <w:sz w:val="20"/>
          <w:szCs w:val="20"/>
        </w:rPr>
        <w:t>»</w:t>
      </w:r>
      <w:r w:rsidR="00AA6FC5" w:rsidRPr="002C6D9A">
        <w:rPr>
          <w:i/>
          <w:sz w:val="20"/>
          <w:szCs w:val="20"/>
        </w:rPr>
        <w:t xml:space="preserve">, </w:t>
      </w:r>
    </w:p>
    <w:p w:rsidR="00AA6FC5" w:rsidRDefault="006E0FF1" w:rsidP="006E0FF1">
      <w:pPr>
        <w:ind w:right="-5"/>
        <w:jc w:val="both"/>
        <w:rPr>
          <w:i/>
          <w:sz w:val="20"/>
          <w:szCs w:val="20"/>
        </w:rPr>
      </w:pPr>
      <w:r>
        <w:rPr>
          <w:i/>
          <w:sz w:val="20"/>
          <w:szCs w:val="20"/>
        </w:rPr>
        <w:t xml:space="preserve">2). </w:t>
      </w:r>
      <w:r w:rsidR="00AA6FC5" w:rsidRPr="002C6D9A">
        <w:rPr>
          <w:i/>
          <w:sz w:val="20"/>
          <w:szCs w:val="20"/>
        </w:rPr>
        <w:t>члены Совета директоров АО «</w:t>
      </w:r>
      <w:proofErr w:type="spellStart"/>
      <w:r w:rsidR="00AA6FC5">
        <w:rPr>
          <w:i/>
          <w:sz w:val="20"/>
          <w:szCs w:val="20"/>
        </w:rPr>
        <w:t>Сибнефтемаш</w:t>
      </w:r>
      <w:proofErr w:type="spellEnd"/>
      <w:r w:rsidR="00AA6FC5" w:rsidRPr="002C6D9A">
        <w:rPr>
          <w:i/>
          <w:sz w:val="20"/>
          <w:szCs w:val="20"/>
        </w:rPr>
        <w:t xml:space="preserve">», одновременно являющиеся членами Совета директоров </w:t>
      </w:r>
      <w:r w:rsidR="00AA6FC5" w:rsidRPr="00455412">
        <w:rPr>
          <w:i/>
          <w:sz w:val="20"/>
          <w:szCs w:val="20"/>
        </w:rPr>
        <w:t>ОАО «</w:t>
      </w:r>
      <w:proofErr w:type="spellStart"/>
      <w:r w:rsidR="00AA6FC5" w:rsidRPr="00455412">
        <w:rPr>
          <w:i/>
          <w:sz w:val="20"/>
          <w:szCs w:val="20"/>
        </w:rPr>
        <w:t>Казанькомпрессормаш</w:t>
      </w:r>
      <w:proofErr w:type="spellEnd"/>
      <w:r w:rsidR="00AA6FC5" w:rsidRPr="00455412">
        <w:rPr>
          <w:i/>
          <w:sz w:val="20"/>
          <w:szCs w:val="20"/>
        </w:rPr>
        <w:t>»</w:t>
      </w:r>
      <w:r w:rsidR="00AA6FC5" w:rsidRPr="002C6D9A">
        <w:rPr>
          <w:i/>
          <w:sz w:val="20"/>
          <w:szCs w:val="20"/>
        </w:rPr>
        <w:t xml:space="preserve"> признается</w:t>
      </w:r>
      <w:r w:rsidR="00AA6FC5" w:rsidRPr="00990446">
        <w:rPr>
          <w:i/>
          <w:sz w:val="20"/>
          <w:szCs w:val="20"/>
        </w:rPr>
        <w:t xml:space="preserve">: </w:t>
      </w:r>
      <w:proofErr w:type="spellStart"/>
      <w:r w:rsidR="00AA6FC5" w:rsidRPr="00990446">
        <w:rPr>
          <w:i/>
          <w:sz w:val="20"/>
          <w:szCs w:val="20"/>
        </w:rPr>
        <w:t>Скрынник</w:t>
      </w:r>
      <w:proofErr w:type="spellEnd"/>
      <w:r w:rsidR="00AA6FC5" w:rsidRPr="00990446">
        <w:rPr>
          <w:i/>
          <w:sz w:val="20"/>
          <w:szCs w:val="20"/>
        </w:rPr>
        <w:t xml:space="preserve"> Ю.Н.</w:t>
      </w:r>
      <w:r w:rsidR="00AA6FC5">
        <w:rPr>
          <w:i/>
          <w:sz w:val="20"/>
          <w:szCs w:val="20"/>
        </w:rPr>
        <w:t>;</w:t>
      </w:r>
    </w:p>
    <w:p w:rsidR="00AA6FC5" w:rsidRDefault="006926BB" w:rsidP="006926BB">
      <w:pPr>
        <w:ind w:right="-5"/>
        <w:jc w:val="both"/>
        <w:rPr>
          <w:i/>
          <w:iCs/>
          <w:sz w:val="20"/>
          <w:szCs w:val="20"/>
        </w:rPr>
      </w:pPr>
      <w:r>
        <w:rPr>
          <w:i/>
          <w:iCs/>
          <w:sz w:val="20"/>
          <w:szCs w:val="20"/>
        </w:rPr>
        <w:t xml:space="preserve">3). </w:t>
      </w:r>
      <w:r w:rsidR="00AA6FC5" w:rsidRPr="00385EAB">
        <w:rPr>
          <w:i/>
          <w:iCs/>
          <w:sz w:val="20"/>
          <w:szCs w:val="20"/>
        </w:rPr>
        <w:t>косвенно контролирующее лицо поручителя - АО «Группа ГМС» являющееся одновременно контролирующим лицом Принципала по сделке;</w:t>
      </w:r>
    </w:p>
    <w:p w:rsidR="00AA6FC5" w:rsidRPr="00385EAB" w:rsidRDefault="006E1395" w:rsidP="006E1395">
      <w:pPr>
        <w:ind w:right="-5"/>
        <w:jc w:val="both"/>
        <w:rPr>
          <w:i/>
          <w:iCs/>
          <w:sz w:val="20"/>
          <w:szCs w:val="20"/>
        </w:rPr>
      </w:pPr>
      <w:r>
        <w:rPr>
          <w:i/>
          <w:iCs/>
          <w:sz w:val="20"/>
          <w:szCs w:val="20"/>
        </w:rPr>
        <w:t xml:space="preserve">4). </w:t>
      </w:r>
      <w:r w:rsidR="00AA6FC5" w:rsidRPr="00385EAB">
        <w:rPr>
          <w:i/>
          <w:iCs/>
          <w:sz w:val="20"/>
          <w:szCs w:val="20"/>
        </w:rPr>
        <w:t>косвенно контролирующее лицо поручителя - HMS HYDRAULIC MACHINES &amp; SYSTEMS GROUP PLC являющееся одновременно контролирующим лицом Принципала по сделке.</w:t>
      </w:r>
    </w:p>
    <w:p w:rsidR="00DA4F34" w:rsidRPr="00620696" w:rsidRDefault="00DA4F34" w:rsidP="00DA4F34">
      <w:pPr>
        <w:jc w:val="both"/>
        <w:rPr>
          <w:sz w:val="22"/>
          <w:szCs w:val="22"/>
        </w:rPr>
      </w:pPr>
      <w:r w:rsidRPr="00620696">
        <w:rPr>
          <w:sz w:val="22"/>
          <w:szCs w:val="22"/>
          <w:u w:val="single"/>
        </w:rPr>
        <w:t>Цена сделки:</w:t>
      </w:r>
      <w:r w:rsidRPr="00620696">
        <w:rPr>
          <w:sz w:val="22"/>
          <w:szCs w:val="22"/>
        </w:rPr>
        <w:t xml:space="preserve"> определена в размере</w:t>
      </w:r>
      <w:r w:rsidRPr="00620696">
        <w:rPr>
          <w:b/>
          <w:sz w:val="22"/>
          <w:szCs w:val="22"/>
        </w:rPr>
        <w:t xml:space="preserve"> </w:t>
      </w:r>
      <w:r w:rsidRPr="00620696">
        <w:rPr>
          <w:sz w:val="22"/>
          <w:szCs w:val="22"/>
        </w:rPr>
        <w:t>50 000 000 000 (Пятьдесят миллиардов) рублей, что составляет 1 294,52 % от стоимости активов Поручителя по состоянию на 31.03.2017г.</w:t>
      </w:r>
    </w:p>
    <w:p w:rsidR="00AA6FC5" w:rsidRDefault="00AA6FC5" w:rsidP="00AA6FC5">
      <w:pPr>
        <w:pStyle w:val="2"/>
        <w:spacing w:after="0" w:line="240" w:lineRule="auto"/>
        <w:ind w:left="0" w:right="-5" w:firstLine="708"/>
        <w:jc w:val="both"/>
      </w:pPr>
    </w:p>
    <w:p w:rsidR="00E335A8" w:rsidRDefault="00E40748" w:rsidP="001C2EAA">
      <w:pPr>
        <w:jc w:val="both"/>
        <w:rPr>
          <w:bCs/>
        </w:rPr>
      </w:pPr>
      <w:r w:rsidRPr="00EC653A">
        <w:rPr>
          <w:b/>
          <w:caps/>
        </w:rPr>
        <w:t xml:space="preserve">По вопросу №4: </w:t>
      </w:r>
      <w:r w:rsidR="00411AEC" w:rsidRPr="00411AEC">
        <w:t>О принятии решения о согласии на совершение крупной сделки, в совершении которой имеется заинтересованность, заключении Договора поручительства юридического лиц АО «</w:t>
      </w:r>
      <w:proofErr w:type="spellStart"/>
      <w:r w:rsidR="00411AEC" w:rsidRPr="00411AEC">
        <w:t>Сибнефтемаш</w:t>
      </w:r>
      <w:proofErr w:type="spellEnd"/>
      <w:r w:rsidR="00411AEC" w:rsidRPr="00411AEC">
        <w:t>» к Договору о предоставлении банковских гарантий между АО «ГМС Нефтемаш» и ПАО Сбербанк</w:t>
      </w:r>
      <w:r w:rsidR="00411AEC" w:rsidRPr="00411AEC">
        <w:rPr>
          <w:bCs/>
        </w:rPr>
        <w:t>.</w:t>
      </w:r>
    </w:p>
    <w:p w:rsidR="001C2EAA" w:rsidRPr="001C2EAA" w:rsidRDefault="001C2EAA" w:rsidP="001C2EAA">
      <w:pPr>
        <w:jc w:val="both"/>
        <w:rPr>
          <w:b/>
          <w:caps/>
        </w:rPr>
      </w:pPr>
    </w:p>
    <w:p w:rsidR="00E40748" w:rsidRPr="00EC653A" w:rsidRDefault="00E40748" w:rsidP="00E40748">
      <w:pPr>
        <w:spacing w:before="120" w:after="120"/>
        <w:jc w:val="both"/>
        <w:rPr>
          <w:b/>
          <w:bCs/>
        </w:rPr>
      </w:pPr>
      <w:r w:rsidRPr="00EC653A">
        <w:rPr>
          <w:b/>
          <w:bCs/>
        </w:rPr>
        <w:lastRenderedPageBreak/>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212BEB" w:rsidTr="00312AF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12BEB" w:rsidRDefault="00212BEB" w:rsidP="00312AF9">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EB" w:rsidRDefault="00212BEB" w:rsidP="00312AF9">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EB" w:rsidRDefault="00212BEB" w:rsidP="00312AF9">
            <w:pPr>
              <w:overflowPunct w:val="0"/>
              <w:autoSpaceDE w:val="0"/>
              <w:autoSpaceDN w:val="0"/>
              <w:adjustRightInd w:val="0"/>
              <w:jc w:val="center"/>
              <w:rPr>
                <w:sz w:val="22"/>
                <w:szCs w:val="22"/>
              </w:rPr>
            </w:pPr>
            <w:r>
              <w:rPr>
                <w:sz w:val="22"/>
                <w:szCs w:val="22"/>
              </w:rPr>
              <w:t>Сделка с заинтересованностью</w:t>
            </w:r>
          </w:p>
        </w:tc>
      </w:tr>
      <w:tr w:rsidR="00212BEB" w:rsidTr="00312AF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EB" w:rsidRDefault="00212BEB" w:rsidP="00312AF9">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EB" w:rsidRDefault="00212BEB" w:rsidP="00312AF9">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EB" w:rsidRDefault="00212BEB" w:rsidP="00312AF9">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EB" w:rsidRDefault="00212BEB" w:rsidP="00312AF9">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EB" w:rsidRDefault="00212BEB" w:rsidP="00312AF9">
            <w:pPr>
              <w:overflowPunct w:val="0"/>
              <w:autoSpaceDE w:val="0"/>
              <w:autoSpaceDN w:val="0"/>
              <w:adjustRightInd w:val="0"/>
              <w:jc w:val="center"/>
              <w:rPr>
                <w:b/>
                <w:sz w:val="22"/>
                <w:szCs w:val="22"/>
              </w:rPr>
            </w:pPr>
            <w:r>
              <w:rPr>
                <w:b/>
                <w:sz w:val="22"/>
                <w:szCs w:val="22"/>
              </w:rPr>
              <w:t>%</w:t>
            </w:r>
          </w:p>
        </w:tc>
      </w:tr>
      <w:tr w:rsidR="00212BEB" w:rsidTr="00312AF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212BEB" w:rsidRDefault="00212BEB" w:rsidP="00312AF9">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212BEB" w:rsidRPr="00310CE2" w:rsidRDefault="00212BEB" w:rsidP="00312AF9">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212BEB" w:rsidRDefault="00212BEB" w:rsidP="00312AF9">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212BEB" w:rsidRDefault="00212BEB" w:rsidP="00312AF9">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212BEB" w:rsidRDefault="00212BEB" w:rsidP="00312AF9">
            <w:pPr>
              <w:overflowPunct w:val="0"/>
              <w:autoSpaceDE w:val="0"/>
              <w:autoSpaceDN w:val="0"/>
              <w:adjustRightInd w:val="0"/>
              <w:jc w:val="right"/>
              <w:rPr>
                <w:bCs/>
                <w:sz w:val="22"/>
                <w:szCs w:val="22"/>
              </w:rPr>
            </w:pPr>
            <w:r>
              <w:rPr>
                <w:bCs/>
                <w:sz w:val="22"/>
                <w:szCs w:val="22"/>
              </w:rPr>
              <w:t>100</w:t>
            </w:r>
          </w:p>
        </w:tc>
      </w:tr>
      <w:tr w:rsidR="00212BEB" w:rsidTr="00312AF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212BEB" w:rsidRDefault="00212BEB" w:rsidP="00312AF9">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212BEB" w:rsidRDefault="00212BEB" w:rsidP="00312AF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212BEB" w:rsidRDefault="00212BEB" w:rsidP="00312AF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212BEB" w:rsidRDefault="00212BEB" w:rsidP="00312AF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212BEB" w:rsidRDefault="00212BEB" w:rsidP="00312AF9">
            <w:pPr>
              <w:overflowPunct w:val="0"/>
              <w:autoSpaceDE w:val="0"/>
              <w:autoSpaceDN w:val="0"/>
              <w:adjustRightInd w:val="0"/>
              <w:jc w:val="right"/>
              <w:rPr>
                <w:sz w:val="22"/>
                <w:szCs w:val="22"/>
              </w:rPr>
            </w:pPr>
            <w:r>
              <w:rPr>
                <w:sz w:val="22"/>
                <w:szCs w:val="22"/>
              </w:rPr>
              <w:t>0</w:t>
            </w:r>
          </w:p>
        </w:tc>
      </w:tr>
      <w:tr w:rsidR="00212BEB" w:rsidTr="00312AF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212BEB" w:rsidRDefault="00212BEB" w:rsidP="00312AF9">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212BEB" w:rsidRDefault="00212BEB" w:rsidP="00312AF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212BEB" w:rsidRDefault="00212BEB" w:rsidP="00312AF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212BEB" w:rsidRDefault="00212BEB" w:rsidP="00312AF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212BEB" w:rsidRDefault="00212BEB" w:rsidP="00312AF9">
            <w:pPr>
              <w:overflowPunct w:val="0"/>
              <w:autoSpaceDE w:val="0"/>
              <w:autoSpaceDN w:val="0"/>
              <w:adjustRightInd w:val="0"/>
              <w:jc w:val="right"/>
              <w:rPr>
                <w:sz w:val="22"/>
                <w:szCs w:val="22"/>
              </w:rPr>
            </w:pPr>
            <w:r>
              <w:rPr>
                <w:sz w:val="22"/>
                <w:szCs w:val="22"/>
              </w:rPr>
              <w:t>0</w:t>
            </w:r>
          </w:p>
        </w:tc>
      </w:tr>
    </w:tbl>
    <w:p w:rsidR="00212BEB" w:rsidRDefault="00212BEB" w:rsidP="00212BEB">
      <w:pPr>
        <w:tabs>
          <w:tab w:val="left" w:pos="9000"/>
        </w:tabs>
        <w:rPr>
          <w:b/>
          <w:bCs/>
          <w:sz w:val="20"/>
          <w:szCs w:val="20"/>
        </w:rPr>
      </w:pPr>
    </w:p>
    <w:p w:rsidR="00E40748" w:rsidRPr="000A01D8" w:rsidRDefault="00E40748" w:rsidP="00E40748">
      <w:pPr>
        <w:tabs>
          <w:tab w:val="left" w:pos="9000"/>
        </w:tabs>
        <w:rPr>
          <w:b/>
          <w:bCs/>
        </w:rPr>
      </w:pPr>
      <w:r w:rsidRPr="000A01D8">
        <w:rPr>
          <w:b/>
          <w:bCs/>
        </w:rPr>
        <w:t>Кворум для принятия решения по данному вопросу имеется.</w:t>
      </w:r>
    </w:p>
    <w:p w:rsidR="00E40748" w:rsidRPr="000A01D8" w:rsidRDefault="00E40748" w:rsidP="00E40748">
      <w:pPr>
        <w:tabs>
          <w:tab w:val="left" w:pos="2660"/>
          <w:tab w:val="left" w:pos="10704"/>
        </w:tabs>
        <w:spacing w:before="120"/>
        <w:jc w:val="both"/>
      </w:pPr>
      <w:r w:rsidRPr="000A01D8">
        <w:rPr>
          <w:b/>
        </w:rPr>
        <w:t>Принято решение</w:t>
      </w:r>
      <w:r w:rsidRPr="000A01D8">
        <w:t xml:space="preserve">: </w:t>
      </w:r>
    </w:p>
    <w:p w:rsidR="009F08C3" w:rsidRPr="00D8202C" w:rsidRDefault="009F08C3" w:rsidP="009F08C3">
      <w:pPr>
        <w:jc w:val="both"/>
      </w:pPr>
      <w:r>
        <w:t>Дать согласие на</w:t>
      </w:r>
      <w:r w:rsidRPr="006228A6">
        <w:t xml:space="preserve"> совершение крупной сделки</w:t>
      </w:r>
      <w:r>
        <w:t>, в совершении которой имеется заинтересованность,</w:t>
      </w:r>
      <w:r w:rsidRPr="006228A6">
        <w:t xml:space="preserve"> по</w:t>
      </w:r>
      <w:r>
        <w:t xml:space="preserve"> </w:t>
      </w:r>
      <w:r w:rsidRPr="00D8202C">
        <w:t>заключению Договора поручительства юридического лица -  АО «</w:t>
      </w:r>
      <w:proofErr w:type="spellStart"/>
      <w:r w:rsidRPr="00D8202C">
        <w:t>Сибнефтемаш</w:t>
      </w:r>
      <w:proofErr w:type="spellEnd"/>
      <w:r w:rsidRPr="00D8202C">
        <w:t>» к Договору о предоставлении банковских гарантий между АО «ГМС Нефтемаш» и ПАО Сбербанк</w:t>
      </w:r>
      <w:r w:rsidRPr="00D8202C">
        <w:rPr>
          <w:bCs/>
        </w:rPr>
        <w:t>.</w:t>
      </w:r>
    </w:p>
    <w:p w:rsidR="003D7EB0" w:rsidRDefault="003D7EB0" w:rsidP="003D7EB0">
      <w:pPr>
        <w:tabs>
          <w:tab w:val="left" w:pos="6480"/>
        </w:tabs>
        <w:jc w:val="both"/>
        <w:rPr>
          <w:b/>
          <w:bCs/>
        </w:rPr>
      </w:pPr>
    </w:p>
    <w:p w:rsidR="009F08C3" w:rsidRPr="009F08C3" w:rsidRDefault="009F08C3" w:rsidP="003D7EB0">
      <w:pPr>
        <w:tabs>
          <w:tab w:val="left" w:pos="6480"/>
        </w:tabs>
        <w:jc w:val="both"/>
        <w:rPr>
          <w:bCs/>
        </w:rPr>
      </w:pPr>
      <w:r w:rsidRPr="009F08C3">
        <w:rPr>
          <w:bCs/>
        </w:rPr>
        <w:t>Информация о сделке:</w:t>
      </w:r>
    </w:p>
    <w:p w:rsidR="009F08C3" w:rsidRPr="009F08C3" w:rsidRDefault="009F08C3" w:rsidP="009F08C3">
      <w:r w:rsidRPr="009F08C3">
        <w:t xml:space="preserve">1. Вид Сделки: </w:t>
      </w:r>
      <w:r w:rsidRPr="009F08C3">
        <w:rPr>
          <w:bCs/>
        </w:rPr>
        <w:t>Договор о предоставлении банковских гарантий</w:t>
      </w:r>
    </w:p>
    <w:p w:rsidR="009F08C3" w:rsidRPr="009F08C3" w:rsidRDefault="009F08C3" w:rsidP="009F08C3">
      <w:r w:rsidRPr="009F08C3">
        <w:t>2. Стороны сделки:</w:t>
      </w:r>
    </w:p>
    <w:p w:rsidR="009F08C3" w:rsidRPr="009F08C3" w:rsidRDefault="009F08C3" w:rsidP="009F08C3">
      <w:r w:rsidRPr="009F08C3">
        <w:t>Гарант: ПАО Сбербанк;</w:t>
      </w:r>
    </w:p>
    <w:p w:rsidR="009F08C3" w:rsidRPr="009F08C3" w:rsidRDefault="009F08C3" w:rsidP="009F08C3">
      <w:r w:rsidRPr="009F08C3">
        <w:t>Принципал: АО «ГМС Нефтемаш»;</w:t>
      </w:r>
    </w:p>
    <w:p w:rsidR="009F08C3" w:rsidRPr="009F08C3" w:rsidRDefault="009F08C3" w:rsidP="009F08C3">
      <w:r w:rsidRPr="009F08C3">
        <w:t>Поручители:</w:t>
      </w:r>
    </w:p>
    <w:p w:rsidR="009F08C3" w:rsidRPr="009F08C3" w:rsidRDefault="009F08C3" w:rsidP="009F08C3">
      <w:r w:rsidRPr="009F08C3">
        <w:t>АО «ГИДРОМАШСЕРВИС»</w:t>
      </w:r>
    </w:p>
    <w:p w:rsidR="009F08C3" w:rsidRPr="009F08C3" w:rsidRDefault="009F08C3" w:rsidP="009F08C3">
      <w:r w:rsidRPr="009F08C3">
        <w:t xml:space="preserve">АО «ГМС </w:t>
      </w:r>
      <w:proofErr w:type="spellStart"/>
      <w:r w:rsidRPr="009F08C3">
        <w:t>Ливгидромаш</w:t>
      </w:r>
      <w:proofErr w:type="spellEnd"/>
      <w:r w:rsidRPr="009F08C3">
        <w:t>»,</w:t>
      </w:r>
    </w:p>
    <w:p w:rsidR="009F08C3" w:rsidRPr="009F08C3" w:rsidRDefault="009F08C3" w:rsidP="009F08C3">
      <w:r w:rsidRPr="009F08C3">
        <w:t>АО «</w:t>
      </w:r>
      <w:proofErr w:type="spellStart"/>
      <w:r w:rsidRPr="009F08C3">
        <w:t>Сибнефтемаш</w:t>
      </w:r>
      <w:proofErr w:type="spellEnd"/>
      <w:r w:rsidRPr="009F08C3">
        <w:t>»</w:t>
      </w:r>
    </w:p>
    <w:p w:rsidR="009F08C3" w:rsidRPr="009F08C3" w:rsidRDefault="009F08C3" w:rsidP="009F08C3">
      <w:pPr>
        <w:pStyle w:val="ac"/>
        <w:spacing w:before="0" w:beforeAutospacing="0" w:after="0" w:afterAutospacing="0" w:line="276" w:lineRule="auto"/>
        <w:contextualSpacing/>
        <w:jc w:val="both"/>
        <w:rPr>
          <w:bCs/>
        </w:rPr>
      </w:pPr>
      <w:r w:rsidRPr="009F08C3">
        <w:t xml:space="preserve">3. Условия сделки: </w:t>
      </w:r>
    </w:p>
    <w:tbl>
      <w:tblPr>
        <w:tblW w:w="9356" w:type="dxa"/>
        <w:tblInd w:w="-10" w:type="dxa"/>
        <w:tblCellMar>
          <w:left w:w="0" w:type="dxa"/>
          <w:right w:w="0" w:type="dxa"/>
        </w:tblCellMar>
        <w:tblLook w:val="00A0" w:firstRow="1" w:lastRow="0" w:firstColumn="1" w:lastColumn="0" w:noHBand="0" w:noVBand="0"/>
      </w:tblPr>
      <w:tblGrid>
        <w:gridCol w:w="2881"/>
        <w:gridCol w:w="912"/>
        <w:gridCol w:w="1916"/>
        <w:gridCol w:w="410"/>
        <w:gridCol w:w="3237"/>
      </w:tblGrid>
      <w:tr w:rsidR="009F08C3" w:rsidRPr="0032554C" w:rsidTr="005F6FB0">
        <w:trPr>
          <w:trHeight w:val="171"/>
        </w:trPr>
        <w:tc>
          <w:tcPr>
            <w:tcW w:w="2881" w:type="dxa"/>
            <w:tcBorders>
              <w:top w:val="single" w:sz="8" w:space="0" w:color="auto"/>
              <w:left w:val="single" w:sz="8" w:space="0" w:color="auto"/>
              <w:bottom w:val="single" w:sz="8" w:space="0" w:color="auto"/>
              <w:right w:val="single" w:sz="8" w:space="0" w:color="auto"/>
            </w:tcBorders>
            <w:tcMar>
              <w:top w:w="57" w:type="dxa"/>
              <w:left w:w="85" w:type="dxa"/>
              <w:bottom w:w="57" w:type="dxa"/>
              <w:right w:w="85" w:type="dxa"/>
            </w:tcMar>
          </w:tcPr>
          <w:p w:rsidR="009F08C3" w:rsidRPr="001E6C2E" w:rsidRDefault="009F08C3" w:rsidP="00312AF9">
            <w:pPr>
              <w:rPr>
                <w:sz w:val="22"/>
                <w:szCs w:val="22"/>
                <w:lang w:eastAsia="en-US"/>
              </w:rPr>
            </w:pPr>
            <w:r w:rsidRPr="001E6C2E">
              <w:rPr>
                <w:sz w:val="22"/>
                <w:szCs w:val="22"/>
              </w:rPr>
              <w:t>1. Вид сделки</w:t>
            </w:r>
          </w:p>
        </w:tc>
        <w:tc>
          <w:tcPr>
            <w:tcW w:w="6475" w:type="dxa"/>
            <w:gridSpan w:val="4"/>
            <w:tcBorders>
              <w:top w:val="single" w:sz="8" w:space="0" w:color="auto"/>
              <w:left w:val="nil"/>
              <w:bottom w:val="single" w:sz="8" w:space="0" w:color="auto"/>
              <w:right w:val="single" w:sz="8" w:space="0" w:color="auto"/>
            </w:tcBorders>
            <w:tcMar>
              <w:top w:w="57" w:type="dxa"/>
              <w:left w:w="85" w:type="dxa"/>
              <w:bottom w:w="57" w:type="dxa"/>
              <w:right w:w="85" w:type="dxa"/>
            </w:tcMar>
          </w:tcPr>
          <w:p w:rsidR="009F08C3" w:rsidRPr="001E6C2E" w:rsidRDefault="009F08C3" w:rsidP="00312AF9">
            <w:pPr>
              <w:jc w:val="both"/>
              <w:rPr>
                <w:sz w:val="22"/>
                <w:szCs w:val="22"/>
                <w:lang w:eastAsia="en-US"/>
              </w:rPr>
            </w:pPr>
            <w:r w:rsidRPr="001E6C2E">
              <w:rPr>
                <w:sz w:val="22"/>
                <w:szCs w:val="22"/>
              </w:rPr>
              <w:t>Договор о предоставлении банковских гарантий</w:t>
            </w:r>
          </w:p>
        </w:tc>
      </w:tr>
      <w:tr w:rsidR="009F08C3" w:rsidRPr="0032554C" w:rsidTr="005F6FB0">
        <w:trPr>
          <w:trHeight w:val="171"/>
        </w:trPr>
        <w:tc>
          <w:tcPr>
            <w:tcW w:w="2881" w:type="dxa"/>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1E6C2E" w:rsidRDefault="009F08C3" w:rsidP="00312AF9">
            <w:pPr>
              <w:rPr>
                <w:sz w:val="22"/>
                <w:szCs w:val="22"/>
                <w:lang w:eastAsia="en-US"/>
              </w:rPr>
            </w:pPr>
            <w:r w:rsidRPr="001E6C2E">
              <w:rPr>
                <w:sz w:val="22"/>
                <w:szCs w:val="22"/>
              </w:rPr>
              <w:t>2. Общий лимит гарантий</w:t>
            </w:r>
          </w:p>
        </w:tc>
        <w:tc>
          <w:tcPr>
            <w:tcW w:w="6475" w:type="dxa"/>
            <w:gridSpan w:val="4"/>
            <w:tcBorders>
              <w:top w:val="nil"/>
              <w:left w:val="nil"/>
              <w:bottom w:val="single" w:sz="8" w:space="0" w:color="auto"/>
              <w:right w:val="single" w:sz="8" w:space="0" w:color="auto"/>
            </w:tcBorders>
            <w:tcMar>
              <w:top w:w="57" w:type="dxa"/>
              <w:left w:w="85" w:type="dxa"/>
              <w:bottom w:w="57" w:type="dxa"/>
              <w:right w:w="85" w:type="dxa"/>
            </w:tcMar>
          </w:tcPr>
          <w:p w:rsidR="009F08C3" w:rsidRPr="001E6C2E" w:rsidRDefault="009F08C3" w:rsidP="00312AF9">
            <w:pPr>
              <w:shd w:val="clear" w:color="auto" w:fill="FFFFFF"/>
              <w:ind w:right="-54"/>
              <w:rPr>
                <w:sz w:val="22"/>
                <w:szCs w:val="22"/>
                <w:lang w:eastAsia="en-US"/>
              </w:rPr>
            </w:pPr>
            <w:r w:rsidRPr="001E6C2E">
              <w:rPr>
                <w:sz w:val="22"/>
                <w:szCs w:val="22"/>
                <w:lang w:eastAsia="en-US"/>
              </w:rPr>
              <w:t>До 50 000 000 000 рублей 00 копеек</w:t>
            </w:r>
          </w:p>
        </w:tc>
      </w:tr>
      <w:tr w:rsidR="009F08C3" w:rsidRPr="0032554C" w:rsidTr="005F6FB0">
        <w:trPr>
          <w:trHeight w:val="631"/>
        </w:trPr>
        <w:tc>
          <w:tcPr>
            <w:tcW w:w="2881" w:type="dxa"/>
            <w:tcBorders>
              <w:top w:val="single" w:sz="8" w:space="0" w:color="auto"/>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rPr>
                <w:sz w:val="22"/>
                <w:szCs w:val="22"/>
                <w:lang w:eastAsia="en-US"/>
              </w:rPr>
            </w:pPr>
            <w:r w:rsidRPr="0032554C">
              <w:rPr>
                <w:sz w:val="22"/>
                <w:szCs w:val="22"/>
              </w:rPr>
              <w:t>2.1. Вид гарантийного обязательства</w:t>
            </w:r>
          </w:p>
        </w:tc>
        <w:tc>
          <w:tcPr>
            <w:tcW w:w="6475" w:type="dxa"/>
            <w:gridSpan w:val="4"/>
            <w:tcBorders>
              <w:top w:val="single" w:sz="8" w:space="0" w:color="auto"/>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shd w:val="clear" w:color="auto" w:fill="FFFFFF"/>
              <w:autoSpaceDE w:val="0"/>
              <w:autoSpaceDN w:val="0"/>
              <w:jc w:val="both"/>
              <w:rPr>
                <w:sz w:val="22"/>
                <w:szCs w:val="22"/>
                <w:lang w:eastAsia="en-US"/>
              </w:rPr>
            </w:pPr>
            <w:r w:rsidRPr="0032554C">
              <w:rPr>
                <w:sz w:val="22"/>
                <w:szCs w:val="22"/>
                <w:lang w:eastAsia="en-US"/>
              </w:rPr>
              <w:t xml:space="preserve">Гарантии исполнения обязательств по договорам/контрактам, в том числе по возврату авансового платежа, обязательств в гарантийный период по договорам/контрактам.    </w:t>
            </w:r>
          </w:p>
          <w:p w:rsidR="009F08C3" w:rsidRPr="0032554C" w:rsidRDefault="009F08C3" w:rsidP="00312AF9">
            <w:pPr>
              <w:shd w:val="clear" w:color="auto" w:fill="FFFFFF"/>
              <w:autoSpaceDE w:val="0"/>
              <w:autoSpaceDN w:val="0"/>
              <w:jc w:val="both"/>
              <w:rPr>
                <w:sz w:val="22"/>
                <w:szCs w:val="22"/>
                <w:lang w:eastAsia="en-US"/>
              </w:rPr>
            </w:pPr>
            <w:r w:rsidRPr="0032554C">
              <w:rPr>
                <w:sz w:val="22"/>
                <w:szCs w:val="22"/>
                <w:lang w:eastAsia="en-US"/>
              </w:rPr>
              <w:t>Гарантии участия в тендерах/конкурсах/закупках на право заключения договоров/контрактов.</w:t>
            </w:r>
          </w:p>
          <w:p w:rsidR="009F08C3" w:rsidRPr="0032554C" w:rsidRDefault="009F08C3" w:rsidP="00312AF9">
            <w:pPr>
              <w:shd w:val="clear" w:color="auto" w:fill="FFFFFF"/>
              <w:ind w:right="-54"/>
              <w:jc w:val="both"/>
              <w:rPr>
                <w:sz w:val="22"/>
                <w:szCs w:val="22"/>
                <w:lang w:eastAsia="en-US"/>
              </w:rPr>
            </w:pPr>
            <w:r w:rsidRPr="0032554C">
              <w:rPr>
                <w:sz w:val="22"/>
                <w:szCs w:val="22"/>
                <w:lang w:eastAsia="en-US"/>
              </w:rPr>
              <w:t>Гарантии исполнения обязательств по договорам/контрактам, которые будут заключены по результатам закупки.</w:t>
            </w:r>
          </w:p>
        </w:tc>
      </w:tr>
      <w:tr w:rsidR="009F08C3" w:rsidRPr="0032554C" w:rsidTr="005F6FB0">
        <w:trPr>
          <w:trHeight w:val="333"/>
        </w:trPr>
        <w:tc>
          <w:tcPr>
            <w:tcW w:w="2881" w:type="dxa"/>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rPr>
                <w:sz w:val="22"/>
                <w:szCs w:val="22"/>
                <w:lang w:eastAsia="en-US"/>
              </w:rPr>
            </w:pPr>
            <w:r w:rsidRPr="0032554C">
              <w:rPr>
                <w:sz w:val="22"/>
                <w:szCs w:val="22"/>
              </w:rPr>
              <w:t>3. Срок действия гарантийного обязательства</w:t>
            </w:r>
            <w:r>
              <w:rPr>
                <w:sz w:val="22"/>
                <w:szCs w:val="22"/>
              </w:rPr>
              <w:t xml:space="preserve"> </w:t>
            </w:r>
            <w:r w:rsidRPr="0032554C">
              <w:rPr>
                <w:sz w:val="22"/>
                <w:szCs w:val="22"/>
              </w:rPr>
              <w:t>/лимита гарантий</w:t>
            </w:r>
          </w:p>
        </w:tc>
        <w:tc>
          <w:tcPr>
            <w:tcW w:w="6475" w:type="dxa"/>
            <w:gridSpan w:val="4"/>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Срок действия гарантийного обязательства – до 60 месяцев, но не более срока действия Договора.</w:t>
            </w:r>
          </w:p>
          <w:p w:rsidR="009F08C3" w:rsidRPr="0032554C" w:rsidRDefault="009F08C3" w:rsidP="00312AF9">
            <w:pPr>
              <w:jc w:val="both"/>
              <w:rPr>
                <w:sz w:val="22"/>
                <w:szCs w:val="22"/>
                <w:lang w:eastAsia="en-US"/>
              </w:rPr>
            </w:pPr>
            <w:r w:rsidRPr="0032554C">
              <w:rPr>
                <w:sz w:val="22"/>
                <w:szCs w:val="22"/>
              </w:rPr>
              <w:t xml:space="preserve">Срок действия лимита гарантий – до </w:t>
            </w:r>
            <w:r>
              <w:rPr>
                <w:sz w:val="22"/>
                <w:szCs w:val="22"/>
              </w:rPr>
              <w:t>60</w:t>
            </w:r>
            <w:r w:rsidRPr="0032554C">
              <w:rPr>
                <w:sz w:val="22"/>
                <w:szCs w:val="22"/>
              </w:rPr>
              <w:t xml:space="preserve"> месяцев.</w:t>
            </w:r>
          </w:p>
        </w:tc>
      </w:tr>
      <w:tr w:rsidR="009F08C3" w:rsidRPr="0032554C" w:rsidTr="005F6FB0">
        <w:trPr>
          <w:trHeight w:val="341"/>
        </w:trPr>
        <w:tc>
          <w:tcPr>
            <w:tcW w:w="2881" w:type="dxa"/>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rPr>
                <w:sz w:val="22"/>
                <w:szCs w:val="22"/>
                <w:lang w:eastAsia="en-US"/>
              </w:rPr>
            </w:pPr>
            <w:r w:rsidRPr="0032554C">
              <w:rPr>
                <w:sz w:val="22"/>
                <w:szCs w:val="22"/>
              </w:rPr>
              <w:t xml:space="preserve">4. Вознаграждение за выдачу гарантийного обязательства </w:t>
            </w:r>
          </w:p>
        </w:tc>
        <w:tc>
          <w:tcPr>
            <w:tcW w:w="6475" w:type="dxa"/>
            <w:gridSpan w:val="4"/>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shd w:val="clear" w:color="auto" w:fill="FFFFFF"/>
              <w:ind w:right="21"/>
              <w:jc w:val="both"/>
              <w:rPr>
                <w:sz w:val="22"/>
                <w:szCs w:val="22"/>
                <w:lang w:eastAsia="en-US"/>
              </w:rPr>
            </w:pPr>
            <w:r w:rsidRPr="0032554C">
              <w:rPr>
                <w:sz w:val="22"/>
                <w:szCs w:val="22"/>
                <w:lang w:eastAsia="en-US"/>
              </w:rPr>
              <w:t>Не более 2,</w:t>
            </w:r>
            <w:r w:rsidR="00327A5B" w:rsidRPr="0032554C">
              <w:rPr>
                <w:sz w:val="22"/>
                <w:szCs w:val="22"/>
                <w:lang w:eastAsia="en-US"/>
              </w:rPr>
              <w:t>5 процентов</w:t>
            </w:r>
            <w:r w:rsidRPr="0032554C">
              <w:rPr>
                <w:sz w:val="22"/>
                <w:szCs w:val="22"/>
                <w:lang w:eastAsia="en-US"/>
              </w:rPr>
              <w:t xml:space="preserve"> годовых, но не менее 20 000,00 рублей 00 копеек</w:t>
            </w:r>
          </w:p>
        </w:tc>
      </w:tr>
      <w:tr w:rsidR="009F08C3" w:rsidRPr="0032554C" w:rsidTr="005F6FB0">
        <w:trPr>
          <w:trHeight w:val="171"/>
        </w:trPr>
        <w:tc>
          <w:tcPr>
            <w:tcW w:w="3793" w:type="dxa"/>
            <w:gridSpan w:val="2"/>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5. Прочие платы</w:t>
            </w:r>
          </w:p>
        </w:tc>
        <w:tc>
          <w:tcPr>
            <w:tcW w:w="1916" w:type="dxa"/>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Размер и база расчета</w:t>
            </w:r>
          </w:p>
        </w:tc>
        <w:tc>
          <w:tcPr>
            <w:tcW w:w="3647" w:type="dxa"/>
            <w:gridSpan w:val="2"/>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Порядок уплаты</w:t>
            </w:r>
          </w:p>
        </w:tc>
      </w:tr>
      <w:tr w:rsidR="009F08C3" w:rsidRPr="0032554C" w:rsidTr="005F6FB0">
        <w:trPr>
          <w:cantSplit/>
          <w:trHeight w:val="503"/>
        </w:trPr>
        <w:tc>
          <w:tcPr>
            <w:tcW w:w="3793" w:type="dxa"/>
            <w:gridSpan w:val="2"/>
            <w:tcBorders>
              <w:top w:val="nil"/>
              <w:left w:val="single" w:sz="8" w:space="0" w:color="auto"/>
              <w:bottom w:val="single" w:sz="8" w:space="0" w:color="auto"/>
              <w:right w:val="single" w:sz="8" w:space="0" w:color="auto"/>
            </w:tcBorders>
            <w:tcMar>
              <w:top w:w="57" w:type="dxa"/>
              <w:left w:w="85" w:type="dxa"/>
              <w:bottom w:w="57" w:type="dxa"/>
              <w:right w:w="85" w:type="dxa"/>
            </w:tcMar>
            <w:vAlign w:val="center"/>
          </w:tcPr>
          <w:p w:rsidR="009F08C3" w:rsidRPr="0032554C" w:rsidRDefault="009F08C3" w:rsidP="00312AF9">
            <w:pPr>
              <w:jc w:val="both"/>
              <w:rPr>
                <w:sz w:val="22"/>
                <w:szCs w:val="22"/>
                <w:lang w:eastAsia="en-US"/>
              </w:rPr>
            </w:pPr>
            <w:r w:rsidRPr="0032554C">
              <w:rPr>
                <w:sz w:val="22"/>
                <w:szCs w:val="22"/>
              </w:rPr>
              <w:t>5.1. Плата за вынужденное отвлечение денежных средств</w:t>
            </w:r>
          </w:p>
        </w:tc>
        <w:tc>
          <w:tcPr>
            <w:tcW w:w="1916" w:type="dxa"/>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lang w:eastAsia="en-US"/>
              </w:rPr>
              <w:t>15% годовых с суммы произведенного платежа по каждой гарантии</w:t>
            </w:r>
          </w:p>
        </w:tc>
        <w:tc>
          <w:tcPr>
            <w:tcW w:w="3647" w:type="dxa"/>
            <w:gridSpan w:val="2"/>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Одновременно с возмещением платежа по гарантии</w:t>
            </w:r>
          </w:p>
        </w:tc>
      </w:tr>
      <w:tr w:rsidR="009F08C3" w:rsidRPr="0032554C" w:rsidTr="005F6FB0">
        <w:trPr>
          <w:trHeight w:val="171"/>
        </w:trPr>
        <w:tc>
          <w:tcPr>
            <w:tcW w:w="6119" w:type="dxa"/>
            <w:gridSpan w:val="4"/>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rPr>
                <w:sz w:val="22"/>
                <w:szCs w:val="22"/>
                <w:lang w:eastAsia="en-US"/>
              </w:rPr>
            </w:pPr>
            <w:r w:rsidRPr="0032554C">
              <w:rPr>
                <w:sz w:val="22"/>
                <w:szCs w:val="22"/>
              </w:rPr>
              <w:t>6. Неустойки</w:t>
            </w:r>
          </w:p>
        </w:tc>
        <w:tc>
          <w:tcPr>
            <w:tcW w:w="3237" w:type="dxa"/>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rPr>
                <w:sz w:val="22"/>
                <w:szCs w:val="22"/>
                <w:lang w:eastAsia="en-US"/>
              </w:rPr>
            </w:pPr>
            <w:r w:rsidRPr="0032554C">
              <w:rPr>
                <w:sz w:val="22"/>
                <w:szCs w:val="22"/>
                <w:lang w:eastAsia="en-US"/>
              </w:rPr>
              <w:t>Размер</w:t>
            </w:r>
          </w:p>
        </w:tc>
      </w:tr>
      <w:tr w:rsidR="009F08C3" w:rsidRPr="0032554C" w:rsidTr="005F6FB0">
        <w:trPr>
          <w:trHeight w:val="333"/>
        </w:trPr>
        <w:tc>
          <w:tcPr>
            <w:tcW w:w="6119" w:type="dxa"/>
            <w:gridSpan w:val="4"/>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lastRenderedPageBreak/>
              <w:t>6.1. За несвоевременное возмещение суммы платежа, осуществленного Банком по требованию Бенефициара, и/или уплату комиссионных платежей</w:t>
            </w:r>
          </w:p>
        </w:tc>
        <w:tc>
          <w:tcPr>
            <w:tcW w:w="3237" w:type="dxa"/>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rPr>
                <w:sz w:val="22"/>
                <w:szCs w:val="22"/>
                <w:lang w:eastAsia="en-US"/>
              </w:rPr>
            </w:pPr>
            <w:r w:rsidRPr="0032554C">
              <w:rPr>
                <w:sz w:val="22"/>
                <w:szCs w:val="22"/>
              </w:rPr>
              <w:t>Ключевая ставка Банка России, увеличенная в 2 (два) раза, в процентах годовых.</w:t>
            </w:r>
          </w:p>
        </w:tc>
      </w:tr>
      <w:tr w:rsidR="009F08C3" w:rsidRPr="0032554C" w:rsidTr="005F6FB0">
        <w:trPr>
          <w:trHeight w:val="171"/>
        </w:trPr>
        <w:tc>
          <w:tcPr>
            <w:tcW w:w="6119" w:type="dxa"/>
            <w:gridSpan w:val="4"/>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6.2. Неустойка за разглашение информации, касающейся условий Договора</w:t>
            </w:r>
          </w:p>
        </w:tc>
        <w:tc>
          <w:tcPr>
            <w:tcW w:w="3237" w:type="dxa"/>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Не более 0,003% от суммы лимита</w:t>
            </w:r>
          </w:p>
        </w:tc>
      </w:tr>
      <w:tr w:rsidR="009F08C3" w:rsidRPr="0032554C" w:rsidTr="005F6FB0">
        <w:trPr>
          <w:trHeight w:val="503"/>
        </w:trPr>
        <w:tc>
          <w:tcPr>
            <w:tcW w:w="6119" w:type="dxa"/>
            <w:gridSpan w:val="4"/>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 xml:space="preserve">6.3. За </w:t>
            </w:r>
            <w:proofErr w:type="spellStart"/>
            <w:r w:rsidRPr="0032554C">
              <w:rPr>
                <w:sz w:val="22"/>
                <w:szCs w:val="22"/>
              </w:rPr>
              <w:t>неуведомление</w:t>
            </w:r>
            <w:proofErr w:type="spellEnd"/>
            <w:r w:rsidRPr="0032554C">
              <w:rPr>
                <w:sz w:val="22"/>
                <w:szCs w:val="22"/>
              </w:rPr>
              <w:t xml:space="preserve"> Гаранта о факте выполнения условия вступления соответствующей Гарантии в силу (в случае, если дата вступления соответствующей Гарантии в силу не совпадает с датой ее предоставления) не позднее следующего рабочего дня с даты выполнения этого условия</w:t>
            </w:r>
          </w:p>
        </w:tc>
        <w:tc>
          <w:tcPr>
            <w:tcW w:w="3237" w:type="dxa"/>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rPr>
                <w:sz w:val="22"/>
                <w:szCs w:val="22"/>
                <w:lang w:eastAsia="en-US"/>
              </w:rPr>
            </w:pPr>
            <w:r w:rsidRPr="0032554C">
              <w:rPr>
                <w:sz w:val="22"/>
                <w:szCs w:val="22"/>
              </w:rPr>
              <w:t>Не более 200 000,00 рублей</w:t>
            </w:r>
          </w:p>
        </w:tc>
      </w:tr>
      <w:tr w:rsidR="009F08C3" w:rsidRPr="0032554C" w:rsidTr="005F6FB0">
        <w:trPr>
          <w:trHeight w:val="21"/>
        </w:trPr>
        <w:tc>
          <w:tcPr>
            <w:tcW w:w="6119" w:type="dxa"/>
            <w:gridSpan w:val="4"/>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 xml:space="preserve">6.4. За </w:t>
            </w:r>
            <w:proofErr w:type="spellStart"/>
            <w:r w:rsidRPr="0032554C">
              <w:rPr>
                <w:sz w:val="22"/>
                <w:szCs w:val="22"/>
              </w:rPr>
              <w:t>непредоставление</w:t>
            </w:r>
            <w:proofErr w:type="spellEnd"/>
            <w:r w:rsidRPr="0032554C">
              <w:rPr>
                <w:sz w:val="22"/>
                <w:szCs w:val="22"/>
              </w:rPr>
              <w:t xml:space="preserve"> документов для контроля за выполнением Принципалом обязательств, обеспеченных Гарантией(</w:t>
            </w:r>
            <w:proofErr w:type="spellStart"/>
            <w:r w:rsidRPr="0032554C">
              <w:rPr>
                <w:sz w:val="22"/>
                <w:szCs w:val="22"/>
              </w:rPr>
              <w:t>ями</w:t>
            </w:r>
            <w:proofErr w:type="spellEnd"/>
            <w:r w:rsidRPr="0032554C">
              <w:rPr>
                <w:sz w:val="22"/>
                <w:szCs w:val="22"/>
              </w:rPr>
              <w:t>) по требованию Гаранта в течение 5 рабочих дней с даты получения требования</w:t>
            </w:r>
          </w:p>
        </w:tc>
        <w:tc>
          <w:tcPr>
            <w:tcW w:w="3237" w:type="dxa"/>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rPr>
                <w:sz w:val="22"/>
                <w:szCs w:val="22"/>
                <w:lang w:eastAsia="en-US"/>
              </w:rPr>
            </w:pPr>
            <w:r w:rsidRPr="0032554C">
              <w:rPr>
                <w:sz w:val="22"/>
                <w:szCs w:val="22"/>
              </w:rPr>
              <w:t>Не более 200 000,00 рублей</w:t>
            </w:r>
          </w:p>
        </w:tc>
      </w:tr>
      <w:tr w:rsidR="009F08C3" w:rsidRPr="0032554C" w:rsidTr="005F6FB0">
        <w:trPr>
          <w:trHeight w:val="333"/>
        </w:trPr>
        <w:tc>
          <w:tcPr>
            <w:tcW w:w="6119" w:type="dxa"/>
            <w:gridSpan w:val="4"/>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6.5. Иные неустойки</w:t>
            </w:r>
          </w:p>
        </w:tc>
        <w:tc>
          <w:tcPr>
            <w:tcW w:w="3237" w:type="dxa"/>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lang w:eastAsia="en-US"/>
              </w:rPr>
            </w:pPr>
            <w:r w:rsidRPr="0032554C">
              <w:rPr>
                <w:sz w:val="22"/>
                <w:szCs w:val="22"/>
              </w:rPr>
              <w:t>Не более 500 000 рублей каждая или не более 0,01 (Ноль целых одна сотая) процентов от суммы лимита % каждая.</w:t>
            </w:r>
          </w:p>
        </w:tc>
      </w:tr>
      <w:tr w:rsidR="009F08C3" w:rsidRPr="0032554C" w:rsidTr="005F6FB0">
        <w:trPr>
          <w:trHeight w:val="333"/>
        </w:trPr>
        <w:tc>
          <w:tcPr>
            <w:tcW w:w="6119" w:type="dxa"/>
            <w:gridSpan w:val="4"/>
            <w:tcBorders>
              <w:top w:val="nil"/>
              <w:left w:val="single" w:sz="8" w:space="0" w:color="auto"/>
              <w:bottom w:val="single" w:sz="8" w:space="0" w:color="auto"/>
              <w:right w:val="single" w:sz="8" w:space="0" w:color="auto"/>
            </w:tcBorders>
            <w:tcMar>
              <w:top w:w="57" w:type="dxa"/>
              <w:left w:w="85" w:type="dxa"/>
              <w:bottom w:w="57" w:type="dxa"/>
              <w:right w:w="85" w:type="dxa"/>
            </w:tcMar>
          </w:tcPr>
          <w:p w:rsidR="009F08C3" w:rsidRPr="0032554C" w:rsidRDefault="00327A5B" w:rsidP="00312AF9">
            <w:pPr>
              <w:jc w:val="both"/>
              <w:rPr>
                <w:sz w:val="22"/>
                <w:szCs w:val="22"/>
              </w:rPr>
            </w:pPr>
            <w:r w:rsidRPr="0032554C">
              <w:rPr>
                <w:sz w:val="22"/>
                <w:szCs w:val="22"/>
              </w:rPr>
              <w:t>7.Срок действия</w:t>
            </w:r>
            <w:r w:rsidR="009F08C3" w:rsidRPr="0032554C">
              <w:rPr>
                <w:sz w:val="22"/>
                <w:szCs w:val="22"/>
              </w:rPr>
              <w:t xml:space="preserve"> </w:t>
            </w:r>
            <w:r w:rsidRPr="0032554C">
              <w:rPr>
                <w:sz w:val="22"/>
                <w:szCs w:val="22"/>
              </w:rPr>
              <w:t>договора поручительства</w:t>
            </w:r>
          </w:p>
        </w:tc>
        <w:tc>
          <w:tcPr>
            <w:tcW w:w="3237" w:type="dxa"/>
            <w:tcBorders>
              <w:top w:val="nil"/>
              <w:left w:val="nil"/>
              <w:bottom w:val="single" w:sz="8" w:space="0" w:color="auto"/>
              <w:right w:val="single" w:sz="8" w:space="0" w:color="auto"/>
            </w:tcBorders>
            <w:tcMar>
              <w:top w:w="57" w:type="dxa"/>
              <w:left w:w="85" w:type="dxa"/>
              <w:bottom w:w="57" w:type="dxa"/>
              <w:right w:w="85" w:type="dxa"/>
            </w:tcMar>
          </w:tcPr>
          <w:p w:rsidR="009F08C3" w:rsidRPr="0032554C" w:rsidRDefault="009F08C3" w:rsidP="00312AF9">
            <w:pPr>
              <w:jc w:val="both"/>
              <w:rPr>
                <w:sz w:val="22"/>
                <w:szCs w:val="22"/>
              </w:rPr>
            </w:pPr>
            <w:r w:rsidRPr="007413C2">
              <w:rPr>
                <w:sz w:val="22"/>
                <w:szCs w:val="22"/>
              </w:rPr>
              <w:t>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Договору о</w:t>
            </w:r>
            <w:r w:rsidRPr="0032554C">
              <w:rPr>
                <w:sz w:val="22"/>
                <w:szCs w:val="22"/>
              </w:rPr>
              <w:t xml:space="preserve"> предоставлении банковский гарантий </w:t>
            </w:r>
            <w:r w:rsidRPr="007413C2">
              <w:rPr>
                <w:sz w:val="22"/>
                <w:szCs w:val="22"/>
              </w:rPr>
              <w:t>плюс 3 года включительно.</w:t>
            </w:r>
          </w:p>
        </w:tc>
      </w:tr>
    </w:tbl>
    <w:p w:rsidR="009F08C3" w:rsidRPr="002C6D9A" w:rsidRDefault="009F08C3" w:rsidP="00D94460">
      <w:pPr>
        <w:ind w:right="-5"/>
        <w:jc w:val="both"/>
        <w:rPr>
          <w:i/>
          <w:sz w:val="20"/>
          <w:szCs w:val="20"/>
        </w:rPr>
      </w:pPr>
      <w:r w:rsidRPr="002C6D9A">
        <w:rPr>
          <w:i/>
          <w:sz w:val="20"/>
          <w:szCs w:val="20"/>
        </w:rPr>
        <w:t xml:space="preserve">Согласно п.6 ст.83 Федерального закона </w:t>
      </w:r>
      <w:r w:rsidRPr="002C6D9A">
        <w:rPr>
          <w:i/>
          <w:iCs/>
          <w:sz w:val="20"/>
          <w:szCs w:val="20"/>
        </w:rPr>
        <w:t>от 26.12.1995 N 208-ФЗ «Об акционерных обществах» указываются сведения о з</w:t>
      </w:r>
      <w:r w:rsidRPr="002C6D9A">
        <w:rPr>
          <w:i/>
          <w:sz w:val="20"/>
          <w:szCs w:val="20"/>
        </w:rPr>
        <w:t>аинтересованных в совершении сделки лицах и основаниях заинтересованности таких лиц:</w:t>
      </w:r>
    </w:p>
    <w:p w:rsidR="009F08C3" w:rsidRDefault="009F08C3" w:rsidP="00D94460">
      <w:pPr>
        <w:ind w:right="-5"/>
        <w:jc w:val="both"/>
        <w:rPr>
          <w:i/>
          <w:sz w:val="20"/>
          <w:szCs w:val="20"/>
        </w:rPr>
      </w:pPr>
      <w:r w:rsidRPr="002C6D9A">
        <w:rPr>
          <w:i/>
          <w:sz w:val="20"/>
          <w:szCs w:val="20"/>
        </w:rPr>
        <w:t xml:space="preserve">Заинтересованными лицами при заключении сделки, где Принципалом является </w:t>
      </w:r>
      <w:r w:rsidRPr="00962140">
        <w:rPr>
          <w:i/>
          <w:sz w:val="20"/>
          <w:szCs w:val="20"/>
        </w:rPr>
        <w:t>АО «ГМС Нефтемаш»</w:t>
      </w:r>
      <w:r w:rsidRPr="002C6D9A">
        <w:rPr>
          <w:i/>
          <w:sz w:val="20"/>
          <w:szCs w:val="20"/>
        </w:rPr>
        <w:t xml:space="preserve"> признается</w:t>
      </w:r>
      <w:r>
        <w:rPr>
          <w:i/>
          <w:sz w:val="20"/>
          <w:szCs w:val="20"/>
        </w:rPr>
        <w:t>:</w:t>
      </w:r>
    </w:p>
    <w:p w:rsidR="009F08C3" w:rsidRDefault="00D94460" w:rsidP="00D94460">
      <w:pPr>
        <w:pStyle w:val="1"/>
        <w:ind w:left="0" w:right="-5"/>
        <w:jc w:val="both"/>
        <w:rPr>
          <w:i/>
        </w:rPr>
      </w:pPr>
      <w:r>
        <w:rPr>
          <w:i/>
        </w:rPr>
        <w:t xml:space="preserve">1). </w:t>
      </w:r>
      <w:r w:rsidR="009F08C3" w:rsidRPr="00990446">
        <w:rPr>
          <w:i/>
        </w:rPr>
        <w:t>единоличный исполнительный орган АО «</w:t>
      </w:r>
      <w:proofErr w:type="spellStart"/>
      <w:r w:rsidR="009F08C3" w:rsidRPr="00990446">
        <w:rPr>
          <w:i/>
        </w:rPr>
        <w:t>Сибнефтемаш</w:t>
      </w:r>
      <w:proofErr w:type="spellEnd"/>
      <w:r w:rsidR="009F08C3" w:rsidRPr="00990446">
        <w:rPr>
          <w:i/>
        </w:rPr>
        <w:t>», а именно ООО «УК «Группа ГМС», одновременно осуществляющее полномочия единоличного исполнительного органа АО «ГМС Нефтемаш»;</w:t>
      </w:r>
    </w:p>
    <w:p w:rsidR="009F08C3" w:rsidRDefault="00D94460" w:rsidP="00D94460">
      <w:pPr>
        <w:pStyle w:val="1"/>
        <w:ind w:left="0" w:right="-5"/>
        <w:jc w:val="both"/>
        <w:rPr>
          <w:i/>
        </w:rPr>
      </w:pPr>
      <w:r>
        <w:rPr>
          <w:i/>
        </w:rPr>
        <w:t xml:space="preserve">2). </w:t>
      </w:r>
      <w:r w:rsidR="009F08C3" w:rsidRPr="00990446">
        <w:rPr>
          <w:i/>
        </w:rPr>
        <w:t>акционер АО «ГМС Нефтемаш» (является контролирующим лицом АО «</w:t>
      </w:r>
      <w:proofErr w:type="spellStart"/>
      <w:r w:rsidR="009F08C3" w:rsidRPr="00990446">
        <w:rPr>
          <w:i/>
        </w:rPr>
        <w:t>Сибнефтемаш</w:t>
      </w:r>
      <w:proofErr w:type="spellEnd"/>
      <w:r w:rsidR="009F08C3" w:rsidRPr="00990446">
        <w:rPr>
          <w:i/>
        </w:rPr>
        <w:t>» и выгодоприобретателем по сделке);</w:t>
      </w:r>
    </w:p>
    <w:p w:rsidR="009F08C3" w:rsidRPr="00B038AF" w:rsidRDefault="00D94460" w:rsidP="00D94460">
      <w:pPr>
        <w:pStyle w:val="1"/>
        <w:ind w:left="0" w:right="-5"/>
        <w:jc w:val="both"/>
        <w:rPr>
          <w:i/>
        </w:rPr>
      </w:pPr>
      <w:r>
        <w:rPr>
          <w:i/>
        </w:rPr>
        <w:t xml:space="preserve">3). </w:t>
      </w:r>
      <w:r w:rsidR="009F08C3" w:rsidRPr="00990446">
        <w:rPr>
          <w:i/>
        </w:rPr>
        <w:t>члены Совета директоров АО «</w:t>
      </w:r>
      <w:proofErr w:type="spellStart"/>
      <w:r w:rsidR="009F08C3" w:rsidRPr="00990446">
        <w:rPr>
          <w:i/>
        </w:rPr>
        <w:t>Сибнефтемаш</w:t>
      </w:r>
      <w:proofErr w:type="spellEnd"/>
      <w:r w:rsidR="009F08C3" w:rsidRPr="00990446">
        <w:rPr>
          <w:i/>
        </w:rPr>
        <w:t xml:space="preserve">», одновременно являющиеся членами Совета директоров АО «ГМС Нефтемаш»: </w:t>
      </w:r>
      <w:proofErr w:type="spellStart"/>
      <w:r w:rsidR="009F08C3" w:rsidRPr="00990446">
        <w:rPr>
          <w:i/>
        </w:rPr>
        <w:t>Скрынник</w:t>
      </w:r>
      <w:proofErr w:type="spellEnd"/>
      <w:r w:rsidR="009F08C3" w:rsidRPr="00990446">
        <w:rPr>
          <w:i/>
        </w:rPr>
        <w:t xml:space="preserve"> Ю.Н., Новиков А.Е., Игнатов А.В.</w:t>
      </w:r>
      <w:r w:rsidR="009F08C3">
        <w:t>;</w:t>
      </w:r>
    </w:p>
    <w:p w:rsidR="009F08C3" w:rsidRDefault="00D94460" w:rsidP="00D94460">
      <w:pPr>
        <w:pStyle w:val="1"/>
        <w:ind w:left="0" w:right="-5"/>
        <w:jc w:val="both"/>
        <w:rPr>
          <w:i/>
        </w:rPr>
      </w:pPr>
      <w:r>
        <w:rPr>
          <w:i/>
        </w:rPr>
        <w:t xml:space="preserve">4). </w:t>
      </w:r>
      <w:r w:rsidR="009F08C3" w:rsidRPr="00B038AF">
        <w:rPr>
          <w:i/>
        </w:rPr>
        <w:t>косвенно контролирующее лицо поручителя - АО «Группа ГМС» являющееся одновременно контролирующим лицом Принципала по сделке;</w:t>
      </w:r>
    </w:p>
    <w:p w:rsidR="009F08C3" w:rsidRPr="00B038AF" w:rsidRDefault="00D94460" w:rsidP="00D94460">
      <w:pPr>
        <w:pStyle w:val="1"/>
        <w:ind w:left="0" w:right="-5"/>
        <w:jc w:val="both"/>
        <w:rPr>
          <w:i/>
        </w:rPr>
      </w:pPr>
      <w:r>
        <w:rPr>
          <w:i/>
        </w:rPr>
        <w:t xml:space="preserve">5). </w:t>
      </w:r>
      <w:r w:rsidR="009F08C3" w:rsidRPr="00B038AF">
        <w:rPr>
          <w:i/>
        </w:rPr>
        <w:t>косвенно контролирующее лицо поручителя - HMS HYDRAULIC MACHINES &amp; SYSTEMS GROUP PLC являющееся одновременно контролирующим лицом Принципала по сделке.</w:t>
      </w:r>
    </w:p>
    <w:p w:rsidR="00020AFD" w:rsidRPr="00620696" w:rsidRDefault="00020AFD" w:rsidP="00020AFD">
      <w:pPr>
        <w:jc w:val="both"/>
        <w:rPr>
          <w:sz w:val="22"/>
          <w:szCs w:val="22"/>
        </w:rPr>
      </w:pPr>
      <w:r w:rsidRPr="00620696">
        <w:rPr>
          <w:sz w:val="22"/>
          <w:szCs w:val="22"/>
          <w:u w:val="single"/>
        </w:rPr>
        <w:t>Цена сделки:</w:t>
      </w:r>
      <w:r w:rsidRPr="00620696">
        <w:rPr>
          <w:sz w:val="22"/>
          <w:szCs w:val="22"/>
        </w:rPr>
        <w:t xml:space="preserve"> определена в размере</w:t>
      </w:r>
      <w:r w:rsidRPr="00620696">
        <w:rPr>
          <w:b/>
          <w:sz w:val="22"/>
          <w:szCs w:val="22"/>
        </w:rPr>
        <w:t xml:space="preserve"> </w:t>
      </w:r>
      <w:r w:rsidRPr="00620696">
        <w:rPr>
          <w:sz w:val="22"/>
          <w:szCs w:val="22"/>
        </w:rPr>
        <w:t>50 000 000 000 (Пятьдесят миллиардов) рублей, что составляет 1 294,52 % от стоимости активов Поручителя по состоянию на 31.03.2017г.</w:t>
      </w:r>
    </w:p>
    <w:p w:rsidR="009F08C3" w:rsidRPr="00381876" w:rsidRDefault="009F08C3" w:rsidP="009F08C3">
      <w:pPr>
        <w:shd w:val="clear" w:color="auto" w:fill="FFFFFF"/>
        <w:ind w:firstLine="709"/>
        <w:jc w:val="both"/>
      </w:pPr>
      <w:bookmarkStart w:id="0" w:name="_GoBack"/>
      <w:bookmarkEnd w:id="0"/>
    </w:p>
    <w:p w:rsidR="00055939" w:rsidRPr="002264ED" w:rsidRDefault="002961A7" w:rsidP="00055939">
      <w:pPr>
        <w:overflowPunct w:val="0"/>
        <w:autoSpaceDE w:val="0"/>
        <w:autoSpaceDN w:val="0"/>
        <w:adjustRightInd w:val="0"/>
        <w:spacing w:before="120"/>
        <w:jc w:val="both"/>
        <w:rPr>
          <w:b/>
        </w:rPr>
      </w:pPr>
      <w:r w:rsidRPr="002264ED">
        <w:rPr>
          <w:b/>
        </w:rPr>
        <w:t>Дата составления отчета: «16</w:t>
      </w:r>
      <w:r w:rsidR="009F08C3">
        <w:rPr>
          <w:b/>
        </w:rPr>
        <w:t>» мая</w:t>
      </w:r>
      <w:r w:rsidR="00055939" w:rsidRPr="002264ED">
        <w:rPr>
          <w:b/>
        </w:rPr>
        <w:t xml:space="preserve"> 2017 года.</w:t>
      </w:r>
    </w:p>
    <w:p w:rsidR="00055939" w:rsidRPr="002264ED" w:rsidRDefault="00055939" w:rsidP="00055939">
      <w:pPr>
        <w:jc w:val="right"/>
        <w:rPr>
          <w:b/>
        </w:rPr>
      </w:pPr>
    </w:p>
    <w:p w:rsidR="00055939" w:rsidRPr="002264ED" w:rsidRDefault="00055939" w:rsidP="00055939">
      <w:pPr>
        <w:rPr>
          <w:b/>
        </w:rPr>
      </w:pPr>
      <w:r w:rsidRPr="002264ED">
        <w:rPr>
          <w:b/>
        </w:rPr>
        <w:t>Председатель Собрания</w:t>
      </w:r>
      <w:r w:rsidRPr="002264ED">
        <w:rPr>
          <w:b/>
        </w:rPr>
        <w:tab/>
      </w:r>
      <w:r w:rsidRPr="002264ED">
        <w:rPr>
          <w:b/>
        </w:rPr>
        <w:tab/>
      </w:r>
      <w:r w:rsidRPr="002264ED">
        <w:rPr>
          <w:b/>
        </w:rPr>
        <w:tab/>
      </w:r>
      <w:r w:rsidRPr="002264ED">
        <w:rPr>
          <w:b/>
        </w:rPr>
        <w:tab/>
      </w:r>
      <w:r w:rsidRPr="002264ED">
        <w:rPr>
          <w:b/>
        </w:rPr>
        <w:tab/>
      </w:r>
      <w:r w:rsidRPr="002264ED">
        <w:rPr>
          <w:b/>
        </w:rPr>
        <w:tab/>
        <w:t>А.Е. Новиков</w:t>
      </w:r>
    </w:p>
    <w:p w:rsidR="00055939" w:rsidRPr="002264ED" w:rsidRDefault="00055939" w:rsidP="00055939">
      <w:pPr>
        <w:rPr>
          <w:b/>
        </w:rPr>
      </w:pPr>
    </w:p>
    <w:p w:rsidR="00055939" w:rsidRPr="002264ED" w:rsidRDefault="00055939" w:rsidP="00055939">
      <w:pPr>
        <w:rPr>
          <w:b/>
        </w:rPr>
      </w:pPr>
      <w:r w:rsidRPr="002264ED">
        <w:rPr>
          <w:b/>
        </w:rPr>
        <w:t>Секретарь Собрания</w:t>
      </w:r>
      <w:r w:rsidRPr="002264ED">
        <w:rPr>
          <w:b/>
        </w:rPr>
        <w:tab/>
      </w:r>
      <w:r w:rsidRPr="002264ED">
        <w:rPr>
          <w:b/>
        </w:rPr>
        <w:tab/>
      </w:r>
      <w:r w:rsidRPr="002264ED">
        <w:rPr>
          <w:b/>
        </w:rPr>
        <w:tab/>
      </w:r>
      <w:r w:rsidRPr="002264ED">
        <w:rPr>
          <w:b/>
        </w:rPr>
        <w:tab/>
      </w:r>
      <w:r w:rsidRPr="002264ED">
        <w:rPr>
          <w:b/>
        </w:rPr>
        <w:tab/>
      </w:r>
      <w:r w:rsidRPr="002264ED">
        <w:rPr>
          <w:b/>
        </w:rPr>
        <w:tab/>
        <w:t>Ю.А. Воронина</w:t>
      </w:r>
    </w:p>
    <w:p w:rsidR="00055939" w:rsidRPr="002264ED" w:rsidRDefault="00055939" w:rsidP="00055939">
      <w:pPr>
        <w:jc w:val="both"/>
        <w:rPr>
          <w:b/>
        </w:rPr>
      </w:pPr>
    </w:p>
    <w:p w:rsidR="006D5BC8" w:rsidRDefault="00055939">
      <w:r w:rsidRPr="002264ED">
        <w:rPr>
          <w:b/>
        </w:rPr>
        <w:t xml:space="preserve">      </w:t>
      </w:r>
      <w:r w:rsidR="00772678">
        <w:rPr>
          <w:b/>
        </w:rPr>
        <w:t xml:space="preserve">                                                            </w:t>
      </w:r>
      <w:r w:rsidRPr="002264ED">
        <w:rPr>
          <w:b/>
        </w:rPr>
        <w:t xml:space="preserve">  </w:t>
      </w:r>
      <w:r w:rsidRPr="002264ED">
        <w:t xml:space="preserve">М.П. </w:t>
      </w:r>
    </w:p>
    <w:sectPr w:rsidR="006D5BC8"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39" w:rsidRDefault="00055939" w:rsidP="00055939">
      <w:r>
        <w:separator/>
      </w:r>
    </w:p>
  </w:endnote>
  <w:endnote w:type="continuationSeparator" w:id="0">
    <w:p w:rsidR="00055939" w:rsidRDefault="00055939"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020AFD">
          <w:rPr>
            <w:noProof/>
          </w:rPr>
          <w:t>6</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39" w:rsidRDefault="00055939" w:rsidP="00055939">
      <w:r>
        <w:separator/>
      </w:r>
    </w:p>
  </w:footnote>
  <w:footnote w:type="continuationSeparator" w:id="0">
    <w:p w:rsidR="00055939" w:rsidRDefault="00055939"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859C1"/>
    <w:multiLevelType w:val="hybridMultilevel"/>
    <w:tmpl w:val="73B42A08"/>
    <w:lvl w:ilvl="0" w:tplc="604CC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
    <w:nsid w:val="679F0506"/>
    <w:multiLevelType w:val="hybridMultilevel"/>
    <w:tmpl w:val="64F22C00"/>
    <w:lvl w:ilvl="0" w:tplc="7BA27B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20AFD"/>
    <w:rsid w:val="00055939"/>
    <w:rsid w:val="000613CF"/>
    <w:rsid w:val="00073BFE"/>
    <w:rsid w:val="000A01D8"/>
    <w:rsid w:val="000A7F39"/>
    <w:rsid w:val="000E2468"/>
    <w:rsid w:val="000E69A5"/>
    <w:rsid w:val="00171E01"/>
    <w:rsid w:val="001812D3"/>
    <w:rsid w:val="001C2EAA"/>
    <w:rsid w:val="001E45E3"/>
    <w:rsid w:val="001E6C2E"/>
    <w:rsid w:val="00212BEB"/>
    <w:rsid w:val="002264ED"/>
    <w:rsid w:val="0025479E"/>
    <w:rsid w:val="002758BC"/>
    <w:rsid w:val="002961A7"/>
    <w:rsid w:val="002969D0"/>
    <w:rsid w:val="002B5418"/>
    <w:rsid w:val="002E77C8"/>
    <w:rsid w:val="00310CE2"/>
    <w:rsid w:val="00323558"/>
    <w:rsid w:val="00327A5B"/>
    <w:rsid w:val="003D7EB0"/>
    <w:rsid w:val="003E222A"/>
    <w:rsid w:val="003E2DA6"/>
    <w:rsid w:val="003E6F82"/>
    <w:rsid w:val="003F6962"/>
    <w:rsid w:val="004017EE"/>
    <w:rsid w:val="00411AEC"/>
    <w:rsid w:val="00442F6A"/>
    <w:rsid w:val="00451B4D"/>
    <w:rsid w:val="004D1415"/>
    <w:rsid w:val="004F4D74"/>
    <w:rsid w:val="005126FF"/>
    <w:rsid w:val="005206B0"/>
    <w:rsid w:val="00562602"/>
    <w:rsid w:val="00582FEE"/>
    <w:rsid w:val="00591CE4"/>
    <w:rsid w:val="005D3318"/>
    <w:rsid w:val="005F6993"/>
    <w:rsid w:val="005F6FB0"/>
    <w:rsid w:val="00600667"/>
    <w:rsid w:val="00620696"/>
    <w:rsid w:val="006926BB"/>
    <w:rsid w:val="00693176"/>
    <w:rsid w:val="006D5BC8"/>
    <w:rsid w:val="006E0FF1"/>
    <w:rsid w:val="006E1395"/>
    <w:rsid w:val="006F2E90"/>
    <w:rsid w:val="00731D04"/>
    <w:rsid w:val="007331F3"/>
    <w:rsid w:val="00733922"/>
    <w:rsid w:val="00742591"/>
    <w:rsid w:val="00772678"/>
    <w:rsid w:val="007B5F20"/>
    <w:rsid w:val="0080467A"/>
    <w:rsid w:val="00821D66"/>
    <w:rsid w:val="0083249D"/>
    <w:rsid w:val="00866EBB"/>
    <w:rsid w:val="00871516"/>
    <w:rsid w:val="008A0259"/>
    <w:rsid w:val="008D3F47"/>
    <w:rsid w:val="009129CB"/>
    <w:rsid w:val="009347EB"/>
    <w:rsid w:val="00935066"/>
    <w:rsid w:val="009919D2"/>
    <w:rsid w:val="009C1F86"/>
    <w:rsid w:val="009F08C3"/>
    <w:rsid w:val="009F112D"/>
    <w:rsid w:val="00A142E2"/>
    <w:rsid w:val="00A41B09"/>
    <w:rsid w:val="00A57EE6"/>
    <w:rsid w:val="00AA6FC5"/>
    <w:rsid w:val="00AE7C5C"/>
    <w:rsid w:val="00B0582C"/>
    <w:rsid w:val="00B87325"/>
    <w:rsid w:val="00BA43FF"/>
    <w:rsid w:val="00C1056E"/>
    <w:rsid w:val="00C259A4"/>
    <w:rsid w:val="00C5164C"/>
    <w:rsid w:val="00CC422A"/>
    <w:rsid w:val="00D51679"/>
    <w:rsid w:val="00D52460"/>
    <w:rsid w:val="00D758CB"/>
    <w:rsid w:val="00D8064E"/>
    <w:rsid w:val="00D82897"/>
    <w:rsid w:val="00D94460"/>
    <w:rsid w:val="00DA4F34"/>
    <w:rsid w:val="00DE403E"/>
    <w:rsid w:val="00DE5DEA"/>
    <w:rsid w:val="00E335A8"/>
    <w:rsid w:val="00E40748"/>
    <w:rsid w:val="00EC653A"/>
    <w:rsid w:val="00ED360B"/>
    <w:rsid w:val="00EF0F20"/>
    <w:rsid w:val="00F4549A"/>
    <w:rsid w:val="00F51377"/>
    <w:rsid w:val="00F8195D"/>
    <w:rsid w:val="00FD696C"/>
    <w:rsid w:val="00FE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0AF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55939"/>
    <w:pPr>
      <w:tabs>
        <w:tab w:val="center" w:pos="4677"/>
        <w:tab w:val="right" w:pos="9355"/>
      </w:tabs>
    </w:pPr>
  </w:style>
  <w:style w:type="character" w:customStyle="1" w:styleId="ab">
    <w:name w:val="Нижний колонтитул Знак"/>
    <w:basedOn w:val="a1"/>
    <w:link w:val="aa"/>
    <w:uiPriority w:val="99"/>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customStyle="1" w:styleId="1">
    <w:name w:val="Абзац списка1"/>
    <w:basedOn w:val="a0"/>
    <w:rsid w:val="005206B0"/>
    <w:pPr>
      <w:ind w:left="720"/>
      <w:contextualSpacing/>
    </w:pPr>
    <w:rPr>
      <w:sz w:val="20"/>
      <w:szCs w:val="20"/>
    </w:rPr>
  </w:style>
  <w:style w:type="paragraph" w:styleId="2">
    <w:name w:val="Body Text Indent 2"/>
    <w:basedOn w:val="a0"/>
    <w:link w:val="20"/>
    <w:uiPriority w:val="99"/>
    <w:semiHidden/>
    <w:unhideWhenUsed/>
    <w:rsid w:val="00AA6FC5"/>
    <w:pPr>
      <w:spacing w:after="120" w:line="480" w:lineRule="auto"/>
      <w:ind w:left="283"/>
    </w:pPr>
  </w:style>
  <w:style w:type="character" w:customStyle="1" w:styleId="20">
    <w:name w:val="Основной текст с отступом 2 Знак"/>
    <w:basedOn w:val="a1"/>
    <w:link w:val="2"/>
    <w:uiPriority w:val="99"/>
    <w:semiHidden/>
    <w:rsid w:val="00AA6F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55</cp:revision>
  <dcterms:created xsi:type="dcterms:W3CDTF">2017-11-20T11:53:00Z</dcterms:created>
  <dcterms:modified xsi:type="dcterms:W3CDTF">2017-11-24T05:30:00Z</dcterms:modified>
</cp:coreProperties>
</file>