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ОТЧЕТ ОБ ИТОГАХ ГОЛОСОВАНИЯ</w:t>
      </w:r>
    </w:p>
    <w:p>
      <w:pPr>
        <w:pStyle w:val="Normal"/>
        <w:overflowPunct w:val="tru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НА ВНЕОЧЕРЕДНОМ ОБЩЕМ СОБРАНИИ АКЦИОНЕРОВ АО «СИБНЕФТЕМАШ»</w:t>
      </w:r>
    </w:p>
    <w:p>
      <w:pPr>
        <w:pStyle w:val="Normal"/>
        <w:overflowPunct w:val="tru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3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6095"/>
      </w:tblGrid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фирменное наименование Общества: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«Сибнефтемаш» 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(далее АО «Сибнефтемаш» или «Общество») 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нахождения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Общества: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625511, РФ, Тюменская область,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муниципальный район Тюменский, сельское поселение Ембаевское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Внеочередное 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 без предварительного направления бюллетеней для голосования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«11» января 2024 года</w:t>
            </w:r>
          </w:p>
        </w:tc>
      </w:tr>
      <w:tr>
        <w:trPr>
          <w:trHeight w:val="424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Тюменская область, муниципальный район Тюменский, сельское поселение Ембаевское, территория ФАД Тюмень-Тобольск-Ханты-Мансийск, километр 15-ый, строение 15</w:t>
            </w:r>
            <w:r>
              <w:rPr>
                <w:sz w:val="20"/>
                <w:szCs w:val="20"/>
              </w:rPr>
              <w:t>, административное здание заводоуправления АО «Сибнефтемаш», конференц-зал, 2 этаж.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 списка лиц, имеющих право на участие в общем собрании акционеров: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«18» декабря 2023 года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время составления протокола: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«12» января 2024 года, 10 ч. 00 мин. </w:t>
            </w:r>
          </w:p>
        </w:tc>
      </w:tr>
    </w:tbl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Собрания</w:t>
      </w:r>
      <w:r>
        <w:rPr>
          <w:bCs/>
          <w:sz w:val="20"/>
          <w:szCs w:val="20"/>
        </w:rPr>
        <w:t>: Новиков Андрей Евгеньевич.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Секретарь Собрания</w:t>
      </w:r>
      <w:r>
        <w:rPr>
          <w:bCs/>
          <w:sz w:val="20"/>
          <w:szCs w:val="20"/>
        </w:rPr>
        <w:t>: Воронина Юлия Александровна.</w:t>
      </w:r>
    </w:p>
    <w:p>
      <w:pPr>
        <w:pStyle w:val="Normal"/>
        <w:tabs>
          <w:tab w:val="clear" w:pos="708"/>
          <w:tab w:val="left" w:pos="3261" w:leader="none"/>
          <w:tab w:val="left" w:pos="10704" w:leader="none"/>
        </w:tabs>
        <w:spacing w:before="12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Счетная комиссия:</w:t>
      </w:r>
      <w:r>
        <w:rPr>
          <w:sz w:val="20"/>
          <w:szCs w:val="20"/>
        </w:rPr>
        <w:t xml:space="preserve"> Специализированный регистратор Акционерное общество «Новый регистратор» (Тюменский филиал).</w:t>
      </w:r>
    </w:p>
    <w:p>
      <w:pPr>
        <w:pStyle w:val="Normal"/>
        <w:tabs>
          <w:tab w:val="clear" w:pos="708"/>
          <w:tab w:val="left" w:pos="3261" w:leader="none"/>
          <w:tab w:val="left" w:pos="10704" w:leader="none"/>
        </w:tabs>
        <w:spacing w:before="12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Место нахождения регистратора:</w:t>
      </w:r>
      <w:r>
        <w:rPr>
          <w:color w:val="000000"/>
          <w:sz w:val="20"/>
          <w:szCs w:val="20"/>
          <w:shd w:fill="FFFFFF" w:val="clear"/>
        </w:rPr>
        <w:t xml:space="preserve"> </w:t>
      </w:r>
      <w:r>
        <w:rPr>
          <w:sz w:val="20"/>
          <w:szCs w:val="20"/>
        </w:rPr>
        <w:t>107996, РФ, г. Москва, ул. Буженинова, д. 30, стр. 1 (место нахождение Тюменского филиала: 625019, РФ, Тюменская область, г. Тюмень, ул. Республики, д. 211 А).</w:t>
      </w:r>
    </w:p>
    <w:p>
      <w:pPr>
        <w:pStyle w:val="Normal"/>
        <w:tabs>
          <w:tab w:val="clear" w:pos="708"/>
          <w:tab w:val="left" w:pos="3261" w:leader="none"/>
          <w:tab w:val="left" w:pos="10704" w:leader="none"/>
        </w:tabs>
        <w:spacing w:before="6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Уполномоченное лицо регистратора:</w:t>
      </w:r>
      <w:r>
        <w:rPr>
          <w:sz w:val="20"/>
          <w:szCs w:val="20"/>
        </w:rPr>
        <w:t xml:space="preserve"> Токмянина Вера Львовна (доверенность № 78 от 30.12.2022 г. сроком действия до 31.12.2025 г.).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Обществом размещены 1 778 656 (Один миллион семьсот семьдесят восемь тысяч шестьсот пятьдесят шесть) штук акций: из них 1 764 312 (Один миллион семьсот шестьдесят четыре тысячи триста двенадцать) штук обыкновенных именных бездокументарных акций; 14 344 (Четырнадцать тысяч триста сорок четыре) штуки привилегированных именных бездокументарных акций типа. В соответствии с п. 5 ст. 32 ФЗ «Об акционерных обществах» № 208-ФЗ от 26.12.1995 г. привилегированные именные бездокументарные акции предоставляют право голоса по всем вопросам повестки дня собрания.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выпуска:1-02-00230-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, дата регистрации выпуска: 20.02.2012 г.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1695"/>
      </w:tblGrid>
      <w:tr>
        <w:trPr>
          <w:trHeight w:val="615" w:hRule="atLeast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наличии кворума по 1-5 вопросам повестки дня, определенного по данным участия в общем собрании акционеров - владельцев голосующих акций: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1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вопросам повестки дня общего собрания: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1 778 656</w:t>
            </w:r>
          </w:p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801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приходившихся на голосующие акции общества по вопросам повестки дня общего собрания, определенное с учетом п. 4.24  Положения Банка России «Об общих собраниях акционеров» № 660-П от 16.11.2018 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1 778 656</w:t>
            </w:r>
          </w:p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вопросам повестки дня общего собрания: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1 753 </w:t>
            </w:r>
            <w:r>
              <w:rPr>
                <w:sz w:val="20"/>
                <w:szCs w:val="20"/>
              </w:rPr>
              <w:t>966</w:t>
            </w:r>
          </w:p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40" w:after="4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val="en-US"/>
              </w:rPr>
              <w:t>есть (98,61%)</w:t>
            </w:r>
          </w:p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Информация о наличии кворума по 2-5 вопросам повестки дня Собрания, определенного по данным участия в общем собрании акционеров - владельцев голосующих акций, не заинтересованных в сделке: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21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491"/>
        <w:gridCol w:w="1722"/>
      </w:tblGrid>
      <w:tr>
        <w:trPr>
          <w:cantSplit w:val="true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widowControl w:val="false"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cantSplit w:val="true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40" w:after="4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Наличие кворума: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keepNext w:val="true"/>
              <w:widowControl w:val="false"/>
              <w:spacing w:before="40" w:after="4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есть 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</w:tbl>
    <w:p>
      <w:pPr>
        <w:pStyle w:val="Normal"/>
        <w:tabs>
          <w:tab w:val="clear" w:pos="708"/>
          <w:tab w:val="left" w:pos="900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Порядок голосования по вопросам повестки дня определяется согласно п. 4 ст. 83 Федерального закона от 26.12.1995 N 208-ФЗ «Об акционерных обществах».</w:t>
      </w:r>
    </w:p>
    <w:p>
      <w:pPr>
        <w:pStyle w:val="Normal"/>
        <w:spacing w:lineRule="exact" w:line="240" w:before="0" w:after="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Согласно п.4 ст.83 Закона «Об акционерных обществах» № 208 ФЗ, решение об одобрении сделки, в совершении которой имеется заинтересованность, принимается общим собранием акционеров большинством голосов всех не заинтересованных в сделке акционеров – владельцев голосующих акций.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Общее собрание акционеров при принятии решений, предусмотренных пунктом 4 ст. 83 Федерального закона "Об акционерных обществах" от 26.12.1995 N 208-ФЗ, считается правомочным независимо от числа не заинтересованных в совершении соответствующей сделки акционеров - владельцев голосующих акций общества, принимающих в нем участие.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footerReference w:type="default" r:id="rId2"/>
          <w:type w:val="nextPage"/>
          <w:pgSz w:w="11906" w:h="16838"/>
          <w:pgMar w:left="1701" w:right="850" w:gutter="0" w:header="0" w:top="1134" w:footer="708" w:bottom="1134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60" w:after="0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 общего собрания акционеров:</w:t>
      </w:r>
    </w:p>
    <w:p>
      <w:pPr>
        <w:pStyle w:val="Normal"/>
        <w:spacing w:before="60" w:after="0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Style32"/>
        <w:shd w:val="clear" w:color="auto" w:fill="FFFFFF"/>
        <w:ind w:firstLine="426"/>
        <w:jc w:val="both"/>
        <w:rPr>
          <w:bCs/>
          <w:sz w:val="20"/>
        </w:rPr>
      </w:pPr>
      <w:r>
        <w:rPr>
          <w:bCs/>
          <w:sz w:val="20"/>
        </w:rPr>
        <w:t xml:space="preserve">1. О принятии решения об одобрении крупной сделки - заключение Обществом с ПАО Сбербанк Дополнительного соглашения № 5 от </w:t>
      </w:r>
      <w:r>
        <w:rPr>
          <w:bCs/>
          <w:sz w:val="20"/>
          <w:lang w:eastAsia="en-US"/>
        </w:rPr>
        <w:t xml:space="preserve">16 ноября 2023 г. </w:t>
      </w:r>
      <w:r>
        <w:rPr>
          <w:bCs/>
          <w:sz w:val="20"/>
        </w:rPr>
        <w:t>к ГЕНЕРАЛЬНОМУ СОГЛАШЕНИЮ № 20 об открытии возобновляемой рамочной кредитной линии с дифференцированными процентными ставками от 18.10.2017, заключенного между ПАО Сбербанк и АО «Сибнефтемаш».</w:t>
      </w:r>
    </w:p>
    <w:p>
      <w:pPr>
        <w:pStyle w:val="Style32"/>
        <w:shd w:val="clear" w:color="auto" w:fill="FFFFFF"/>
        <w:ind w:firstLine="426"/>
        <w:jc w:val="both"/>
        <w:rPr>
          <w:bCs/>
          <w:sz w:val="20"/>
        </w:rPr>
      </w:pPr>
      <w:r>
        <w:rPr>
          <w:bCs/>
          <w:sz w:val="20"/>
        </w:rPr>
        <w:t xml:space="preserve">2. О принятии решения об одобрении крупной сделки, в совершении которой имеется заинтересованность, – заключение Обществом с ПАО Сбербанк Дополнительного соглашения № 5 от </w:t>
      </w:r>
      <w:r>
        <w:rPr>
          <w:bCs/>
          <w:sz w:val="20"/>
          <w:lang w:eastAsia="en-US"/>
        </w:rPr>
        <w:t xml:space="preserve">16 ноября 2023 г. </w:t>
      </w:r>
      <w:r>
        <w:rPr>
          <w:bCs/>
          <w:sz w:val="20"/>
        </w:rPr>
        <w:t>к Договору поручительства №162 от 17.08.2017 в обеспечение исполнения обязательств АО «ГМС Нефтемаш» по Генеральному соглашению №17 об открытии возобновляемой рамочной кредитной линии с дифференцированными процентными ставками от 21.06.2017, заключенного между АО «ГМС Нефтемаш» и ПАО Сбербанк.</w:t>
      </w:r>
    </w:p>
    <w:p>
      <w:pPr>
        <w:pStyle w:val="Style32"/>
        <w:shd w:val="clear" w:color="auto" w:fill="FFFFFF"/>
        <w:ind w:firstLine="426"/>
        <w:jc w:val="both"/>
        <w:rPr>
          <w:rFonts w:eastAsia="Calibri"/>
          <w:sz w:val="20"/>
        </w:rPr>
      </w:pPr>
      <w:r>
        <w:rPr>
          <w:bCs/>
          <w:sz w:val="20"/>
        </w:rPr>
        <w:t xml:space="preserve">3. О принятии решения об одобрении крупной сделки, в совершении которой имеется заинтересованность, – заключение Обществом с ПАО Сбербанк Дополнительного соглашения № 4 от </w:t>
      </w:r>
      <w:r>
        <w:rPr>
          <w:bCs/>
          <w:sz w:val="20"/>
          <w:lang w:eastAsia="en-US"/>
        </w:rPr>
        <w:t xml:space="preserve">16 ноября 2023 г. </w:t>
      </w:r>
      <w:r>
        <w:rPr>
          <w:bCs/>
          <w:sz w:val="20"/>
        </w:rPr>
        <w:t>к Договору поручительства № 198 от «10» ноября 2017 года в обеспечение исполнения обязательств АО «ГМС Ливгидромаш» по Генеральному соглашению №19 об открытии возобновляемой рамочной кредитной линии с дифференцированными процентными ставками от 18.10.2017, заключенного между АО «ГМС Ливгидромаш» и ПАО Сбербанк.</w:t>
      </w:r>
    </w:p>
    <w:p>
      <w:pPr>
        <w:pStyle w:val="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О принятии решения об одобрении крупной сделки, в совершении которой имеется заинтересованность, – заключение Обществом с ПАО Сбербанк Дополнительного соглашения № 4 от </w:t>
      </w:r>
      <w:r>
        <w:rPr>
          <w:sz w:val="20"/>
          <w:szCs w:val="20"/>
          <w:lang w:eastAsia="en-US"/>
        </w:rPr>
        <w:t xml:space="preserve">16 ноября 2023 г. </w:t>
      </w:r>
      <w:r>
        <w:rPr>
          <w:sz w:val="20"/>
          <w:szCs w:val="20"/>
        </w:rPr>
        <w:t> </w:t>
      </w:r>
      <w:r>
        <w:rPr>
          <w:sz w:val="20"/>
          <w:szCs w:val="20"/>
          <w:lang w:eastAsia="en-US"/>
        </w:rPr>
        <w:t> </w:t>
      </w:r>
      <w:r>
        <w:rPr>
          <w:sz w:val="20"/>
          <w:szCs w:val="20"/>
        </w:rPr>
        <w:t>к Договору поручительства № ДП-85170175/5 от 12.02.2018 в обеспечение исполнения обязательств АО «Казанькомпрессормаш» по ГЕНЕРАЛЬНОМУ СОГЛАШЕНИЮ №ВРКЛДС-85170175 об открытии возобновляемой рамочной кредитной линии с дифференцированными процентными ставками от 13.12.2017, заключенного между АО «Казанькомпрессормаш» и ПАО Сбербанк.</w:t>
      </w:r>
    </w:p>
    <w:p>
      <w:pPr>
        <w:pStyle w:val="Style32"/>
        <w:shd w:val="clear" w:color="auto" w:fill="FFFFFF"/>
        <w:ind w:firstLine="426"/>
        <w:jc w:val="both"/>
        <w:rPr>
          <w:sz w:val="20"/>
        </w:rPr>
      </w:pPr>
      <w:r>
        <w:rPr>
          <w:sz w:val="20"/>
        </w:rPr>
        <w:t>5</w:t>
      </w:r>
      <w:r>
        <w:rPr>
          <w:bCs/>
          <w:sz w:val="20"/>
        </w:rPr>
        <w:t>. О принятии решения об одобрении крупной сделки</w:t>
      </w:r>
      <w:r>
        <w:rPr>
          <w:sz w:val="20"/>
        </w:rPr>
        <w:t xml:space="preserve">, </w:t>
      </w:r>
      <w:r>
        <w:rPr>
          <w:bCs/>
          <w:sz w:val="20"/>
        </w:rPr>
        <w:t xml:space="preserve">в совершении которой имеется заинтересованность, – заключение Обществом с ПАО Сбербанк Дополнительного соглашения № </w:t>
      </w:r>
      <w:r>
        <w:rPr>
          <w:sz w:val="20"/>
        </w:rPr>
        <w:t>5</w:t>
      </w:r>
      <w:r>
        <w:rPr>
          <w:bCs/>
          <w:sz w:val="20"/>
        </w:rPr>
        <w:t xml:space="preserve"> от </w:t>
      </w:r>
      <w:r>
        <w:rPr>
          <w:bCs/>
          <w:sz w:val="20"/>
          <w:lang w:eastAsia="en-US"/>
        </w:rPr>
        <w:t xml:space="preserve">16 ноября 2023 г. </w:t>
      </w:r>
      <w:r>
        <w:rPr>
          <w:bCs/>
          <w:sz w:val="20"/>
        </w:rPr>
        <w:t>Договору поручительства №158 от 17.08.2017 в обеспечение исполнения обязательств АО «ГИДРОМАШСЕРВИС» по Генеральному соглашению №13 об открытии возобновляемой рамочной кредитной линии с дифференцированными процентными ставками от 21.06.2017, заключенного между АО «ГИДРОМАШСЕРВИС» и ПАО Сбербанк.</w:t>
      </w:r>
    </w:p>
    <w:p>
      <w:pPr>
        <w:pStyle w:val="Normal"/>
        <w:widowControl w:val="false"/>
        <w:spacing w:before="0"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Результаты голосования и формулировки решений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вопросам повестки дня Общего собрания акционеров Общества: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 ПЕРВОМУ ВОПРОСУ ПОВЕСТКИ ДНЯ: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2"/>
        <w:shd w:val="clear" w:color="auto" w:fill="FFFFFF"/>
        <w:ind w:firstLine="426"/>
        <w:jc w:val="both"/>
        <w:rPr>
          <w:bCs/>
          <w:sz w:val="20"/>
        </w:rPr>
      </w:pPr>
      <w:r>
        <w:rPr>
          <w:bCs/>
          <w:sz w:val="20"/>
        </w:rPr>
        <w:t xml:space="preserve">О принятии решения об одобрении крупной сделки - заключение Обществом с ПАО Сбербанк Дополнительного соглашения № 5 от </w:t>
      </w:r>
      <w:r>
        <w:rPr>
          <w:bCs/>
          <w:sz w:val="20"/>
          <w:lang w:eastAsia="en-US"/>
        </w:rPr>
        <w:t xml:space="preserve">16 ноября 2023 г. </w:t>
      </w:r>
      <w:r>
        <w:rPr>
          <w:bCs/>
          <w:sz w:val="20"/>
        </w:rPr>
        <w:t>к ГЕНЕРАЛЬНОМУ СОГЛАШЕНИЮ № 20 об открытии возобновляемой рамочной кредитной линии с дифференцированными процентными ставками от 18.10.2017, заключенного между ПАО Сбербанк и АО «Сибнефтемаш»,</w:t>
      </w:r>
    </w:p>
    <w:p>
      <w:pPr>
        <w:pStyle w:val="Normal"/>
        <w:spacing w:before="120" w:after="12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1325"/>
        <w:gridCol w:w="1225"/>
        <w:gridCol w:w="1277"/>
        <w:gridCol w:w="1842"/>
        <w:gridCol w:w="1485"/>
        <w:gridCol w:w="1457"/>
      </w:tblGrid>
      <w:tr>
        <w:trPr>
          <w:cantSplit w:val="true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«Против»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Недействи-тельные и не подсчи-танные**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голосовали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1 753 </w:t>
            </w:r>
            <w:r>
              <w:rPr>
                <w:bCs/>
                <w:sz w:val="20"/>
                <w:szCs w:val="20"/>
              </w:rPr>
              <w:t>966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1 753 </w:t>
            </w:r>
            <w:r>
              <w:rPr>
                <w:bCs/>
                <w:sz w:val="20"/>
                <w:szCs w:val="20"/>
              </w:rPr>
              <w:t>966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</w:tbl>
    <w:p>
      <w:pPr>
        <w:pStyle w:val="Normal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</w:r>
    </w:p>
    <w:p>
      <w:pPr>
        <w:pStyle w:val="Normal"/>
        <w:rPr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 xml:space="preserve"> </w:t>
      </w:r>
      <w:r>
        <w:rPr>
          <w:bCs/>
          <w:spacing w:val="-4"/>
          <w:sz w:val="20"/>
          <w:szCs w:val="20"/>
        </w:rPr>
        <w:t>(*</w:t>
      </w:r>
      <w:r>
        <w:rPr>
          <w:bCs/>
          <w:sz w:val="20"/>
          <w:szCs w:val="20"/>
        </w:rPr>
        <w:t>*</w:t>
      </w:r>
      <w:r>
        <w:rPr>
          <w:spacing w:val="-4"/>
          <w:sz w:val="20"/>
          <w:szCs w:val="20"/>
        </w:rPr>
        <w:t xml:space="preserve"> Недействительные и не подсчитанные по иным основаниям, предусмотренным </w:t>
      </w:r>
      <w:r>
        <w:rPr>
          <w:sz w:val="20"/>
          <w:szCs w:val="20"/>
        </w:rPr>
        <w:t>Положением Банка России «Об общих собраниях акционеров» № 660-П от 16.11.2018 г.</w:t>
      </w:r>
      <w:r>
        <w:rPr>
          <w:spacing w:val="-4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900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Кворум для принятия решения по данному вопросу имеется.</w:t>
      </w:r>
    </w:p>
    <w:p>
      <w:pPr>
        <w:pStyle w:val="Normal"/>
        <w:rPr>
          <w:b/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Принятое решение: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Одобрить заключение Обществом крупной сделки, – </w:t>
      </w:r>
      <w:r>
        <w:rPr>
          <w:bCs/>
          <w:sz w:val="20"/>
        </w:rPr>
        <w:t xml:space="preserve">Дополнительного соглашения № 5 от </w:t>
      </w:r>
      <w:r>
        <w:rPr>
          <w:bCs/>
          <w:sz w:val="20"/>
          <w:lang w:eastAsia="en-US"/>
        </w:rPr>
        <w:t xml:space="preserve">16 ноября 2023 г. </w:t>
      </w:r>
      <w:r>
        <w:rPr>
          <w:bCs/>
          <w:sz w:val="20"/>
        </w:rPr>
        <w:t>к ГЕНЕРАЛЬНОМУ СОГЛАШЕНИЮ № 20 об открытии возобновляемой рамочной кредитной линии с дифференцированными процентными ставками от 18.10.2017</w:t>
      </w:r>
      <w:r>
        <w:rPr>
          <w:rFonts w:eastAsia="Calibri"/>
          <w:sz w:val="20"/>
          <w:szCs w:val="20"/>
          <w:lang w:eastAsia="en-US"/>
        </w:rPr>
        <w:t xml:space="preserve">, заключенному между </w:t>
      </w:r>
      <w:r>
        <w:rPr>
          <w:sz w:val="20"/>
          <w:szCs w:val="20"/>
        </w:rPr>
        <w:t>АО «Сибнефтемаш»</w:t>
      </w:r>
      <w:r>
        <w:rPr>
          <w:rFonts w:eastAsia="Calibri"/>
          <w:sz w:val="20"/>
          <w:szCs w:val="20"/>
          <w:lang w:eastAsia="en-US"/>
        </w:rPr>
        <w:t xml:space="preserve"> и ПАО Сбербанк, (далее – Соглашение)</w:t>
      </w:r>
      <w:r>
        <w:rPr>
          <w:sz w:val="20"/>
          <w:szCs w:val="20"/>
          <w:lang w:eastAsia="en-US"/>
        </w:rPr>
        <w:t xml:space="preserve">, </w:t>
      </w:r>
      <w:r>
        <w:rPr>
          <w:sz w:val="20"/>
          <w:szCs w:val="20"/>
        </w:rPr>
        <w:t>на следующих условиях: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  <w:lang w:eastAsia="en-US"/>
        </w:rPr>
      </w:pPr>
      <w:r>
        <w:rPr>
          <w:sz w:val="20"/>
          <w:szCs w:val="20"/>
          <w:u w:val="single"/>
          <w:lang w:eastAsia="en-US"/>
        </w:rPr>
        <w:t>Стороны сделки:</w:t>
      </w:r>
    </w:p>
    <w:p>
      <w:pPr>
        <w:pStyle w:val="Normal"/>
        <w:spacing w:before="0" w:after="0"/>
        <w:contextualSpacing/>
        <w:rPr>
          <w:sz w:val="20"/>
          <w:szCs w:val="20"/>
          <w:lang w:eastAsia="en-US"/>
        </w:rPr>
      </w:pPr>
      <w:r>
        <w:rPr>
          <w:sz w:val="20"/>
          <w:szCs w:val="20"/>
        </w:rPr>
        <w:t>Банк/Кредитор: ПАО Сбербанк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Заемщик: АО «Сибнефтемаш»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0"/>
        <w:contextualSpacing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  <w:u w:val="single"/>
        </w:rPr>
        <w:t>Цена сделки</w:t>
      </w:r>
      <w:r>
        <w:rPr>
          <w:sz w:val="20"/>
          <w:szCs w:val="20"/>
        </w:rPr>
        <w:t xml:space="preserve">: определена Сторонами в размере суммы обязательств Заемщика </w:t>
      </w:r>
      <w:r>
        <w:rPr>
          <w:rFonts w:eastAsia="Calibri"/>
          <w:sz w:val="20"/>
          <w:szCs w:val="20"/>
          <w:lang w:eastAsia="en-US"/>
        </w:rPr>
        <w:t>10 000 000 000 (Десять миллиардов)</w:t>
      </w:r>
      <w:r>
        <w:rPr>
          <w:sz w:val="20"/>
          <w:szCs w:val="20"/>
          <w:lang w:eastAsia="en-US"/>
        </w:rPr>
        <w:t xml:space="preserve"> российских рублей</w:t>
      </w:r>
      <w:r>
        <w:rPr>
          <w:sz w:val="20"/>
          <w:szCs w:val="20"/>
        </w:rPr>
        <w:t xml:space="preserve">, что составляет более 50 % от балансовой стоимости активов Заемщика по состоянию на 30.09.2023 г.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Данная сделка является для Общества крупной в смысле Федерального закона «Об акционерных обществах» №208-ФЗ от 26.12.1995г. и требует одобрения Общего собрания акционеров Общества в порядке, предусмотренном ст.79 Федерального закона «Об акционерных обществах».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Существенные условия сделки: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9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94"/>
        <w:gridCol w:w="5103"/>
      </w:tblGrid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действия лимита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лимита, </w:t>
            </w:r>
            <w:r>
              <w:rPr>
                <w:sz w:val="20"/>
                <w:szCs w:val="20"/>
              </w:rPr>
              <w:t>рублей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«18» октября 2017 г. по «13» декабря 2018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500 000 000,00 (Пятьсот миллионов) рублей</w:t>
            </w:r>
            <w:r>
              <w:rPr>
                <w:iCs/>
                <w:sz w:val="20"/>
                <w:szCs w:val="20"/>
                <w:lang w:val="en-US"/>
              </w:rPr>
              <w:t xml:space="preserve"> 00 </w:t>
            </w:r>
            <w:r>
              <w:rPr>
                <w:iCs/>
                <w:sz w:val="20"/>
                <w:szCs w:val="20"/>
              </w:rPr>
              <w:t>копеек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«14» декабря 2018 г. по «15» ноября 2028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10 000 000 000,00 (Десять миллиардов) рублей 00 копеек.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При этом, в течение срока действия Соглашения, общий максимально допустимый остаток ссудной задолженности по всем одновременно действующим кредитным сделкам, заключенным и/или которые могут быть заключены в течение срока действия </w:t>
            </w:r>
            <w:r>
              <w:rPr>
                <w:iCs/>
                <w:sz w:val="20"/>
                <w:szCs w:val="20"/>
                <w:lang w:val="en-US"/>
              </w:rPr>
              <w:t>C</w:t>
            </w:r>
            <w:r>
              <w:rPr>
                <w:iCs/>
                <w:sz w:val="20"/>
                <w:szCs w:val="20"/>
              </w:rPr>
              <w:t xml:space="preserve">оглашения между Кредитором и компаниями, входящими в </w:t>
            </w:r>
            <w:r>
              <w:rPr>
                <w:bCs/>
                <w:sz w:val="20"/>
                <w:szCs w:val="20"/>
              </w:rPr>
              <w:t xml:space="preserve">Группу компаний «Группа </w:t>
            </w:r>
            <w:r>
              <w:rPr>
                <w:sz w:val="20"/>
                <w:szCs w:val="20"/>
              </w:rPr>
              <w:t>ГМС</w:t>
            </w:r>
            <w:r>
              <w:rPr>
                <w:bCs/>
                <w:sz w:val="20"/>
                <w:szCs w:val="20"/>
              </w:rPr>
              <w:t xml:space="preserve">» в соответствии с МСФО отчетностью, не может превышать </w:t>
            </w:r>
            <w:r>
              <w:rPr>
                <w:iCs/>
                <w:sz w:val="20"/>
                <w:szCs w:val="20"/>
              </w:rPr>
              <w:t>10 000 000 000,00 (Десять миллиардов) рублей 00 копеек.</w:t>
            </w:r>
          </w:p>
        </w:tc>
      </w:tr>
    </w:tbl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Даты полного погашения кредитов по заключаемым в рамках Соглашения Кредитным сделкам устанавливаются не позднее «15» ноября 2028 г.»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 В каждом из случаев/при неисполнении Заемщиком каждого из обязательств, предусмотренных пунктами Соглашения, указанными в приведенной в настоящем пункте таблице, Заемщик по требованию Кредитора в соответствии с п. 9.1.11 Соглашения уплачивает Кредитору неустойку в указанном в данной таблице размере.</w:t>
      </w:r>
    </w:p>
    <w:tbl>
      <w:tblPr>
        <w:tblW w:w="964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3"/>
        <w:gridCol w:w="5216"/>
      </w:tblGrid>
      <w:tr>
        <w:trPr/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пункта Соглашения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неустойки</w:t>
            </w:r>
          </w:p>
        </w:tc>
      </w:tr>
      <w:tr>
        <w:trPr/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9.1.7.5, 10.2.5, 10.2.6, 10.2.9, 10.2.37, 10.2.38, 10.2.39, 10.2.40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0,01 (Ноль целых одна сотая) процента от лимита Соглашения</w:t>
            </w:r>
          </w:p>
        </w:tc>
      </w:tr>
      <w:tr>
        <w:trPr/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10.2.33, 10.2.34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(Ноль целых одна сотая) процента от суммы лимита Соглашения за каждый день</w:t>
            </w:r>
          </w:p>
        </w:tc>
      </w:tr>
      <w:tr>
        <w:trPr/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10.2.4, 10.2.21 – 10.2.23, 10.2.25, 10.2.26, 10.2.30, 10.2.31, 10.2.49, 10.2.50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 (Двести тысяч) рублей</w:t>
            </w:r>
          </w:p>
        </w:tc>
      </w:tr>
      <w:tr>
        <w:trPr/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 (Пятьсот тысяч) рублей</w:t>
            </w:r>
          </w:p>
        </w:tc>
      </w:tr>
      <w:tr>
        <w:trPr/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10.2.41 – 10.2.44, 10.2.47, 10.2.48,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10.2.51, 10.2.52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 (Ноль целых одна тысячная) процента от лимита за каждый день просрочки исполнения обязательства</w:t>
            </w:r>
          </w:p>
        </w:tc>
      </w:tr>
      <w:tr>
        <w:trPr/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 (Двести тысяч) рублей за каждый случай неисполнения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3.Неустойка подлежит уплате в течение 5 (Пяти) рабочих дней с даты получения от Кредитора соответствующего извещения об уплате неустойки (включая дату получения).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 Все остальные существенные условия содержатся в Приложении №1 к данному Протоколу, содержащем условия Дополнительного соглашения, заключенного с ПАО Сбербанк.</w:t>
      </w:r>
    </w:p>
    <w:p>
      <w:pPr>
        <w:pStyle w:val="Normal"/>
        <w:tabs>
          <w:tab w:val="clear" w:pos="708"/>
          <w:tab w:val="left" w:pos="6480" w:leader="none"/>
        </w:tabs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 ВТОРОМУ ВОПРОСУ ПОВЕСТКИ ДНЯ: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2"/>
        <w:shd w:val="clear" w:color="auto" w:fill="FFFFFF"/>
        <w:ind w:firstLine="426"/>
        <w:jc w:val="both"/>
        <w:rPr>
          <w:bCs/>
          <w:sz w:val="20"/>
        </w:rPr>
      </w:pPr>
      <w:r>
        <w:rPr>
          <w:bCs/>
          <w:sz w:val="20"/>
        </w:rPr>
        <w:t xml:space="preserve">О принятии решения об одобрении крупной сделки, в совершении которой имеется заинтересованность, – заключение Обществом с ПАО Сбербанк Дополнительного соглашения № 5 от </w:t>
      </w:r>
      <w:r>
        <w:rPr>
          <w:bCs/>
          <w:sz w:val="20"/>
          <w:lang w:eastAsia="en-US"/>
        </w:rPr>
        <w:t xml:space="preserve">16 ноября 2023 г. </w:t>
      </w:r>
      <w:r>
        <w:rPr>
          <w:bCs/>
          <w:sz w:val="20"/>
        </w:rPr>
        <w:t>к Договору поручительства №162 от 17.08.2017 в обеспечение исполнения обязательств АО «ГМС Нефтемаш» по Генеральному соглашению №17 об открытии возобновляемой рамочной кредитной линии с дифференцированными процентными ставками от 21.06.2017, заключенного между АО «ГМС Нефтемаш» и ПАО Сбербанк,</w:t>
      </w:r>
    </w:p>
    <w:p>
      <w:pPr>
        <w:pStyle w:val="Normal"/>
        <w:spacing w:before="120" w:after="12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1325"/>
        <w:gridCol w:w="1225"/>
        <w:gridCol w:w="1277"/>
        <w:gridCol w:w="1842"/>
        <w:gridCol w:w="1485"/>
        <w:gridCol w:w="1457"/>
      </w:tblGrid>
      <w:tr>
        <w:trPr>
          <w:cantSplit w:val="true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«Против»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Недействи-тельные и не подсчи-танные**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голосовали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1 753 </w:t>
            </w:r>
            <w:r>
              <w:rPr>
                <w:bCs/>
                <w:sz w:val="20"/>
                <w:szCs w:val="20"/>
              </w:rPr>
              <w:t>966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1 753 </w:t>
            </w:r>
            <w:r>
              <w:rPr>
                <w:bCs/>
                <w:sz w:val="20"/>
                <w:szCs w:val="20"/>
              </w:rPr>
              <w:t>966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</w:tbl>
    <w:p>
      <w:pPr>
        <w:pStyle w:val="Normal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1325"/>
        <w:gridCol w:w="1225"/>
        <w:gridCol w:w="1277"/>
        <w:gridCol w:w="1842"/>
        <w:gridCol w:w="1485"/>
        <w:gridCol w:w="1457"/>
      </w:tblGrid>
      <w:tr>
        <w:trPr>
          <w:cantSplit w:val="true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Итоги голосования по вопросу повестки дня акционеров - владельцев голосующих акций,  не заинтересованных в сделке, принимающих участие в общем собрании акционеров: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«Против»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Недействи-тельные и не подсчи-танные*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голосовали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</w:tbl>
    <w:p>
      <w:pPr>
        <w:pStyle w:val="Normal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</w:r>
    </w:p>
    <w:p>
      <w:pPr>
        <w:pStyle w:val="Normal"/>
        <w:rPr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>(*</w:t>
      </w:r>
      <w:r>
        <w:rPr>
          <w:bCs/>
          <w:sz w:val="20"/>
          <w:szCs w:val="20"/>
        </w:rPr>
        <w:t>*</w:t>
      </w:r>
      <w:r>
        <w:rPr>
          <w:spacing w:val="-4"/>
          <w:sz w:val="20"/>
          <w:szCs w:val="20"/>
        </w:rPr>
        <w:t xml:space="preserve"> Недействительные и не подсчитанные по иным основаниям, предусмотренным </w:t>
      </w:r>
      <w:r>
        <w:rPr>
          <w:sz w:val="20"/>
          <w:szCs w:val="20"/>
        </w:rPr>
        <w:t>Положением Банка России «Об общих собраниях акционеров» № 660-П от 16.11.2018 г.</w:t>
      </w:r>
      <w:r>
        <w:rPr>
          <w:spacing w:val="-4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900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Кворум для принятия решения по данному вопросу имеется.</w:t>
      </w:r>
    </w:p>
    <w:p>
      <w:pPr>
        <w:pStyle w:val="Normal"/>
        <w:rPr>
          <w:b/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Принятое решение:</w:t>
      </w:r>
    </w:p>
    <w:p>
      <w:pPr>
        <w:pStyle w:val="NoSpacing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Одобрить заключение Обществом крупной сделки, в совершении которой имеется заинтересованность, – </w:t>
      </w:r>
      <w:r>
        <w:rPr>
          <w:bCs/>
          <w:sz w:val="20"/>
        </w:rPr>
        <w:t xml:space="preserve">Дополнительного соглашения № 5 от </w:t>
      </w:r>
      <w:r>
        <w:rPr>
          <w:bCs/>
          <w:sz w:val="20"/>
          <w:lang w:eastAsia="en-US"/>
        </w:rPr>
        <w:t xml:space="preserve">16 ноября 2023 г. </w:t>
      </w:r>
      <w:r>
        <w:rPr>
          <w:bCs/>
          <w:sz w:val="20"/>
        </w:rPr>
        <w:t xml:space="preserve">к Договору поручительства №162 от 17.08.2017 </w:t>
      </w:r>
      <w:r>
        <w:rPr>
          <w:rFonts w:eastAsia="Calibri"/>
          <w:sz w:val="20"/>
          <w:szCs w:val="20"/>
          <w:lang w:eastAsia="en-US"/>
        </w:rPr>
        <w:t>(далее – Договор)</w:t>
      </w:r>
      <w:r>
        <w:rPr>
          <w:bCs/>
          <w:sz w:val="20"/>
        </w:rPr>
        <w:t xml:space="preserve"> в обеспечение исполнения обязательств заемщика АО «ГМС Нефтемаш» по Генеральному соглашению №17 об открытии возобновляемой рамочной кредитной линии с дифференцированными процентными ставками от 21.06.2017, заключенного между АО «ГМС Нефтемаш» и ПАО Сбербанк</w:t>
      </w:r>
      <w:r>
        <w:rPr>
          <w:sz w:val="20"/>
          <w:szCs w:val="20"/>
          <w:lang w:eastAsia="x-none"/>
        </w:rPr>
        <w:t>,</w:t>
      </w:r>
      <w:r>
        <w:rPr>
          <w:rFonts w:eastAsia="Calibri"/>
          <w:sz w:val="20"/>
          <w:szCs w:val="20"/>
          <w:lang w:eastAsia="en-US"/>
        </w:rPr>
        <w:t xml:space="preserve"> (далее – Соглашение), </w:t>
      </w:r>
      <w:r>
        <w:rPr>
          <w:sz w:val="20"/>
          <w:szCs w:val="20"/>
        </w:rPr>
        <w:t>на следующих условиях: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  <w:lang w:eastAsia="en-US"/>
        </w:rPr>
      </w:pPr>
      <w:r>
        <w:rPr>
          <w:sz w:val="20"/>
          <w:szCs w:val="20"/>
          <w:u w:val="single"/>
          <w:lang w:eastAsia="en-US"/>
        </w:rPr>
        <w:t>Стороны сделки: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Банк/Кредитор: ПАО Сбербанк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Заемщик: АО «ГМС Нефтемаш»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Поручитель: АО «Сибнефтемаш»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0"/>
        <w:contextualSpacing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  <w:u w:val="single"/>
        </w:rPr>
        <w:t>Цена сделки</w:t>
      </w:r>
      <w:r>
        <w:rPr>
          <w:sz w:val="20"/>
          <w:szCs w:val="20"/>
        </w:rPr>
        <w:t xml:space="preserve">: определена Сторонами в размере суммы обязательств Поручителя </w:t>
      </w:r>
      <w:r>
        <w:rPr>
          <w:rFonts w:eastAsia="Calibri"/>
          <w:sz w:val="20"/>
          <w:szCs w:val="20"/>
          <w:lang w:eastAsia="en-US"/>
        </w:rPr>
        <w:t>10 000 000 000 (Десять миллиардов)</w:t>
      </w:r>
      <w:r>
        <w:rPr>
          <w:sz w:val="20"/>
          <w:szCs w:val="20"/>
          <w:lang w:eastAsia="en-US"/>
        </w:rPr>
        <w:t xml:space="preserve"> российских рублей</w:t>
      </w:r>
      <w:r>
        <w:rPr>
          <w:sz w:val="20"/>
          <w:szCs w:val="20"/>
        </w:rPr>
        <w:t xml:space="preserve">, что составляет более 50 % от балансовой стоимости активов Поручителя по состоянию на 30.09.2023 г.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Данная сделка является для Общества крупной и одновременно сделкой, в совершении которой имеется заинтересованность, в смысле Федерального закона «Об акционерных обществах» №208-ФЗ от 26.12.1995г. и требует одобрения Общего собрания акционеров Общества в порядке, предусмотренном ст.79 Федерального закона «Об акционерных обществах».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Существенные условия сделки: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tbl>
      <w:tblPr>
        <w:tblW w:w="94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5074"/>
      </w:tblGrid>
      <w:tr>
        <w:trPr>
          <w:trHeight w:val="248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действия лимита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лимита, </w:t>
            </w:r>
            <w:r>
              <w:rPr>
                <w:sz w:val="20"/>
                <w:szCs w:val="20"/>
              </w:rPr>
              <w:t>рублей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«21» июня 2017г. по «13» декабря 2018г.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3 900 000 000 (Три миллиарда девятьсот миллионов) рублей 00 копеек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«14» декабря 2018 г. по «15» ноября 2028 г.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10 000 000 000 (Десять миллиардов) рублей 00 копеек.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этом, в течение срока действия Соглашения, общий максимально допустимый остаток ссудной задолженности по всем одновременно действующим кредитным сделкам, заключенным и/или которые могут быть заключены в течение срока действия Соглашения между Кредитором и компаниями, входящим в Группу компаний </w:t>
            </w:r>
            <w:r>
              <w:rPr>
                <w:bCs/>
                <w:iCs/>
                <w:sz w:val="20"/>
                <w:szCs w:val="20"/>
              </w:rPr>
              <w:t xml:space="preserve">«Группа </w:t>
            </w:r>
            <w:r>
              <w:rPr>
                <w:iCs/>
                <w:sz w:val="20"/>
                <w:szCs w:val="20"/>
              </w:rPr>
              <w:t>ГМС»</w:t>
            </w:r>
            <w:r>
              <w:rPr>
                <w:sz w:val="20"/>
                <w:szCs w:val="20"/>
              </w:rPr>
              <w:t xml:space="preserve"> в соответствии с МСФО отчетностью, не может превышать 10 000 000 000 (Десять миллиардов) рублей 00 копеек</w:t>
            </w:r>
          </w:p>
        </w:tc>
      </w:tr>
    </w:tbl>
    <w:p>
      <w:pPr>
        <w:pStyle w:val="Normal"/>
        <w:spacing w:before="0" w:after="0"/>
        <w:ind w:firstLine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Даты полного погашения кредитов по заключаемым в рамках Соглашения Кредитным сделкам устанавливаются не позднее «15» ноября 2028 г.»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 В каждом из случаев/при неисполнении Заемщиком каждого из обязательств, предусмотренных пунктами Соглашения, указанными в приведенной в настоящем пункте таблице, Заемщик по требованию Кредитора в соответствии с п. 9.1.11 Соглашения уплачивает Кредитору неустойку в указанном в данной таблице размере.</w:t>
      </w:r>
    </w:p>
    <w:tbl>
      <w:tblPr>
        <w:tblW w:w="94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5074"/>
      </w:tblGrid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пункта Соглашения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неустойки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9.1.7.5, 10.2.5, 10.2.6, 10.2.9, 10.2.38, 10.2.39, 10.2.40, 10.2.41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0,01 (Ноль целых одна сотая) процента от лимита Соглашения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10.2.33, 10.2.34, 10.2.37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(Ноль целых одна сотая) процента от суммы лимита Соглашения за каждый день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10.2.4, 10.2.21 – 10.2.23, 10.2.25, 10.2.26, 10.2.30, 10.2.31, 10.2.52, 10.2.53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 (Двести тысяч) рублей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 (Пятьсот тысяч) рублей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10.2.42 – 10.2.47, 10.2.50, 10.2.51,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10.2.54, 10.2.55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 (Ноль целых одна тысячная) процента от лимита за каждый день просрочки исполнения обязательства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 (Двести тысяч) рублей за каждый случай неисполнения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3. Неустойка подлежит уплате в течение 5 (Пяти) рабочих дней с даты получения от Кредитора соответствующего извещения об уплате неустойки (включая дату получения).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 Договор вступает в силу с даты его подписания Сторонами. Договор и обязательство ПОРУЧИТЕЛЯ (поручительства) действуют с даты подписания Договора по «15» ноября 2031 года включительно.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5. Все остальные существенные условия содержатся в Приложении №2 к данному Протоколу, содержащем условия Дополнительного соглашения, заключенного/заключаемого с ПАО Сбербанк.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Согласно п.6 ст.83 Федерального закона от 26.12.1995 N 208-ФЗ «Об акционерных обществах» указываются сведения о заинтересованных в совершении сделки лицах и основаниях заинтересованности таких лиц:</w:t>
      </w:r>
    </w:p>
    <w:p>
      <w:pPr>
        <w:pStyle w:val="NoSpacing"/>
        <w:spacing w:before="0" w:after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</w:t>
      </w:r>
      <w:r>
        <w:rPr>
          <w:sz w:val="20"/>
          <w:szCs w:val="20"/>
        </w:rPr>
        <w:t>. контролирующее лицо Общества - АО «ГМС Нефтемаш» является выгодоприобретателем по сделке;</w:t>
      </w:r>
    </w:p>
    <w:p>
      <w:pPr>
        <w:pStyle w:val="NoSpacing"/>
        <w:spacing w:before="0" w:after="0"/>
        <w:contextualSpacing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2. косвенно контролирующее лицо Общества - АО «Группа ГМС» (является контролирующим лицом АО «ГМС Нефтемаш» - выгодоприобретателя по сделке);</w:t>
      </w:r>
    </w:p>
    <w:p>
      <w:pPr>
        <w:pStyle w:val="NoSpacing"/>
        <w:spacing w:before="0" w:after="0"/>
        <w:contextualSpacing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3. косвенно контролирующее лицо Общества -</w:t>
      </w:r>
      <w:r>
        <w:rPr>
          <w:bCs/>
          <w:sz w:val="20"/>
          <w:szCs w:val="20"/>
        </w:rPr>
        <w:t xml:space="preserve"> АО «ГМС Холдинг»</w:t>
      </w:r>
      <w:r>
        <w:rPr>
          <w:sz w:val="20"/>
          <w:szCs w:val="20"/>
        </w:rPr>
        <w:t xml:space="preserve"> (является косвенно контролирующим лицом АО «ГМС Нефтемаш» - выгодоприобретателя по сделке);</w:t>
      </w:r>
    </w:p>
    <w:p>
      <w:pPr>
        <w:pStyle w:val="NoSpacing"/>
        <w:spacing w:before="0" w:after="0"/>
        <w:contextualSpacing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4. </w:t>
      </w:r>
      <w:r>
        <w:rPr>
          <w:sz w:val="20"/>
          <w:szCs w:val="20"/>
        </w:rPr>
        <w:t>члены Совета директоров Общества Скрынник Ю.Н., Полуротов В.В., Новиков А.Е. (являются членами Совета директоров АО «ГМС Нефтемаш» - выгодоприобретателя по сделке);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управляющая организация Общества - </w:t>
      </w:r>
      <w:r>
        <w:rPr>
          <w:rFonts w:eastAsia="Calibri"/>
          <w:sz w:val="20"/>
          <w:szCs w:val="20"/>
        </w:rPr>
        <w:t xml:space="preserve">ООО «УК «Группа ГМС» (является также </w:t>
      </w:r>
      <w:r>
        <w:rPr>
          <w:sz w:val="20"/>
          <w:szCs w:val="20"/>
        </w:rPr>
        <w:t>управляющей организацией АО «ГМС Нефтемаш» - выгодоприобретателя по сделке);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6. единоличный исполнительный орган управляющей организации Общества - ООО «УК «Группа ГМС» Молчанов А.В. является единоличным исполнительным органом управляющей организации АО «ГМС Нефтемаш» и родным братом Молчанова К.В., являющегося членом Совета директоров АО «ГМС Нефтемаш» - выгодоприобретателя по сделке.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 ТРЕТЬЕМУ ВОПРОСУ ПОВЕСТКИ ДНЯ: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Style32"/>
        <w:shd w:val="clear" w:color="auto" w:fill="FFFFFF"/>
        <w:ind w:firstLine="426"/>
        <w:jc w:val="both"/>
        <w:rPr>
          <w:rFonts w:eastAsia="Calibri"/>
          <w:sz w:val="20"/>
        </w:rPr>
      </w:pPr>
      <w:r>
        <w:rPr>
          <w:bCs/>
          <w:sz w:val="20"/>
        </w:rPr>
        <w:t xml:space="preserve">О принятии решения об одобрении крупной сделки, в совершении которой имеется заинтересованность, – заключение Обществом с ПАО Сбербанк Дополнительного соглашения № 4 от </w:t>
      </w:r>
      <w:r>
        <w:rPr>
          <w:bCs/>
          <w:sz w:val="20"/>
          <w:lang w:eastAsia="en-US"/>
        </w:rPr>
        <w:t xml:space="preserve">16 ноября 2023 г. </w:t>
      </w:r>
      <w:r>
        <w:rPr>
          <w:bCs/>
          <w:sz w:val="20"/>
        </w:rPr>
        <w:t>к Договору поручительства № 198 от «10» ноября 2017 года в обеспечение исполнения обязательств АО «ГМС Ливгидромаш» по Генеральному соглашению №19 об открытии возобновляемой рамочной кредитной линии с дифференцированными процентными ставками от 18.10.2017, заключенного между АО «ГМС Ливгидромаш» и ПАО Сбербанк,</w:t>
      </w:r>
    </w:p>
    <w:p>
      <w:pPr>
        <w:pStyle w:val="Normal"/>
        <w:spacing w:before="120" w:after="12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1325"/>
        <w:gridCol w:w="1225"/>
        <w:gridCol w:w="1277"/>
        <w:gridCol w:w="1842"/>
        <w:gridCol w:w="1485"/>
        <w:gridCol w:w="1457"/>
      </w:tblGrid>
      <w:tr>
        <w:trPr>
          <w:cantSplit w:val="true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«Против»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Недействи-тельные и не подсчи-танные**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голосовали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1 753 </w:t>
            </w:r>
            <w:r>
              <w:rPr>
                <w:bCs/>
                <w:sz w:val="20"/>
                <w:szCs w:val="20"/>
              </w:rPr>
              <w:t>966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1 753 </w:t>
            </w:r>
            <w:r>
              <w:rPr>
                <w:bCs/>
                <w:sz w:val="20"/>
                <w:szCs w:val="20"/>
              </w:rPr>
              <w:t>966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</w:tbl>
    <w:p>
      <w:pPr>
        <w:pStyle w:val="Normal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1325"/>
        <w:gridCol w:w="1225"/>
        <w:gridCol w:w="1277"/>
        <w:gridCol w:w="1842"/>
        <w:gridCol w:w="1485"/>
        <w:gridCol w:w="1457"/>
      </w:tblGrid>
      <w:tr>
        <w:trPr>
          <w:cantSplit w:val="true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Итоги голосования по вопросу повестки дня акционеров - владельцев голосующих акций,  не заинтересованных в сделке, принимающих участие в общем собрании акционеров: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«Против»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Недействи-тельные и не подсчи-танные*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голосовали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</w:tbl>
    <w:p>
      <w:pPr>
        <w:pStyle w:val="Normal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</w:r>
    </w:p>
    <w:p>
      <w:pPr>
        <w:pStyle w:val="Normal"/>
        <w:rPr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>(*</w:t>
      </w:r>
      <w:r>
        <w:rPr>
          <w:bCs/>
          <w:sz w:val="20"/>
          <w:szCs w:val="20"/>
        </w:rPr>
        <w:t>*</w:t>
      </w:r>
      <w:r>
        <w:rPr>
          <w:spacing w:val="-4"/>
          <w:sz w:val="20"/>
          <w:szCs w:val="20"/>
        </w:rPr>
        <w:t xml:space="preserve"> Недействительные и не подсчитанные по иным основаниям, предусмотренным </w:t>
      </w:r>
      <w:r>
        <w:rPr>
          <w:sz w:val="20"/>
          <w:szCs w:val="20"/>
        </w:rPr>
        <w:t>Положением Банка России «Об общих собраниях акционеров» № 660-П от 16.11.2018 г.</w:t>
      </w:r>
      <w:r>
        <w:rPr>
          <w:spacing w:val="-4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900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Кворум для принятия решения по данному вопросу имеется.</w:t>
      </w:r>
    </w:p>
    <w:p>
      <w:pPr>
        <w:pStyle w:val="Normal"/>
        <w:rPr>
          <w:b/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Принятое решение:</w:t>
      </w:r>
    </w:p>
    <w:p>
      <w:pPr>
        <w:pStyle w:val="NoSpacing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Одобрить заключение Обществом крупной сделки, в совершении которой имеется заинтересованность, –  Дополнительного соглашения № 4 от 16 ноября 2023 г. к Договору поручительства № 198 от «10» ноября 2017 года </w:t>
      </w:r>
      <w:r>
        <w:rPr>
          <w:rFonts w:eastAsia="Calibri"/>
          <w:sz w:val="20"/>
          <w:szCs w:val="20"/>
          <w:lang w:eastAsia="en-US"/>
        </w:rPr>
        <w:t xml:space="preserve">(далее – Договор) </w:t>
      </w:r>
      <w:r>
        <w:rPr>
          <w:sz w:val="20"/>
          <w:szCs w:val="20"/>
        </w:rPr>
        <w:t>в обеспечение исполнения обязательств заемщика АО «ГМС Ливгидромаш» по Генеральному соглашению №19 об открытии возобновляемой рамочной кредитной линии с дифференцированными процентными ставками от 18.10.2017, заключенного между АО «ГМС Ливгидромаш» и ПАО Сбербанк</w:t>
      </w:r>
      <w:r>
        <w:rPr>
          <w:rFonts w:eastAsia="Calibri"/>
          <w:sz w:val="20"/>
          <w:szCs w:val="20"/>
          <w:lang w:eastAsia="en-US"/>
        </w:rPr>
        <w:t xml:space="preserve"> (далее – Соглашение), </w:t>
      </w:r>
      <w:r>
        <w:rPr>
          <w:sz w:val="20"/>
          <w:szCs w:val="20"/>
        </w:rPr>
        <w:t>на следующих условиях: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  <w:lang w:eastAsia="en-US"/>
        </w:rPr>
      </w:pPr>
      <w:r>
        <w:rPr>
          <w:sz w:val="20"/>
          <w:szCs w:val="20"/>
          <w:u w:val="single"/>
          <w:lang w:eastAsia="en-US"/>
        </w:rPr>
        <w:t>Стороны сделки: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Банк/Кредитор: ПАО Сбербанк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Заемщик: АО «ГМС Ливгидромаш»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Поручитель: АО «Сибнефтемаш»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0"/>
        <w:contextualSpacing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  <w:u w:val="single"/>
        </w:rPr>
        <w:t>Цена сделки</w:t>
      </w:r>
      <w:r>
        <w:rPr>
          <w:sz w:val="20"/>
          <w:szCs w:val="20"/>
        </w:rPr>
        <w:t xml:space="preserve">: определена Сторонами в размере суммы обязательств Поручителя </w:t>
      </w:r>
      <w:r>
        <w:rPr>
          <w:rFonts w:eastAsia="Calibri"/>
          <w:sz w:val="20"/>
          <w:szCs w:val="20"/>
          <w:lang w:eastAsia="en-US"/>
        </w:rPr>
        <w:t>10 000 000 000 (Десять миллиардов)</w:t>
      </w:r>
      <w:r>
        <w:rPr>
          <w:sz w:val="20"/>
          <w:szCs w:val="20"/>
          <w:lang w:eastAsia="en-US"/>
        </w:rPr>
        <w:t xml:space="preserve"> российских рублей</w:t>
      </w:r>
      <w:r>
        <w:rPr>
          <w:sz w:val="20"/>
          <w:szCs w:val="20"/>
        </w:rPr>
        <w:t xml:space="preserve">, что составляет более 50 % от балансовой стоимости активов Поручителя по состоянию на 30.09.2023 г.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Данная сделка является для Общества крупной и одновременно сделкой, в совершении которой имеется заинтересованность, в смысле Федерального закона «Об акционерных обществах» №208-ФЗ от 26.12.1995г. и требует одобрения Общего собрания акционеров Общества в порядке, предусмотренном ст.79 Федерального закона «Об акционерных обществах».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Существенные условия сделки: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tbl>
      <w:tblPr>
        <w:tblW w:w="94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5074"/>
      </w:tblGrid>
      <w:tr>
        <w:trPr>
          <w:trHeight w:val="248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b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Период действия лимита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426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Сумма лимита, </w:t>
            </w:r>
            <w:r>
              <w:rPr>
                <w:iCs/>
                <w:sz w:val="20"/>
                <w:szCs w:val="20"/>
              </w:rPr>
              <w:t>рублей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 «18» октября 2017г. по «13» декабря 2018г.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600 000 000,00 (Шестьсот миллионов) рублей 00 копеек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«14» декабря 2018 г. по «15» ноября 2028 г.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10 000 000 000 (Десять миллиардов) рублей 00 копеек.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При этом, в течение срока действия Соглашения, общий максимально допустимый остаток ссудной задолженности по всем одновременно действующим кредитным сделкам, заключенным и/или которые могут быть заключены в течение срока действия Соглашения между Кредитором и компаниями, входящим в Группу компаний </w:t>
            </w:r>
            <w:r>
              <w:rPr>
                <w:bCs/>
                <w:iCs/>
                <w:sz w:val="20"/>
                <w:szCs w:val="20"/>
              </w:rPr>
              <w:t xml:space="preserve">«Группа </w:t>
            </w:r>
            <w:r>
              <w:rPr>
                <w:iCs/>
                <w:sz w:val="20"/>
                <w:szCs w:val="20"/>
              </w:rPr>
              <w:t>ГМС» в соответствии с МСФО отчетностью, не может превышать 10 000 000 000 (Десять миллиардов) рублей 00 копеек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Даты полного погашения кредитов по заключаемым в рамках Соглашения Кредитным сделкам устанавливаются не позднее «15» ноября 2028 г.»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 В каждом из случаев/при неисполнении Заемщиком каждого из обязательств, предусмотренных пунктами Соглашения, указанными в приведенной в настоящем пункте таблице, Заемщик по требованию Кредитора в соответствии с п. 9.1.11 Соглашения уплачивает Кредитору неустойку в указанном в данной таблице размере.</w:t>
      </w:r>
    </w:p>
    <w:tbl>
      <w:tblPr>
        <w:tblW w:w="94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5074"/>
      </w:tblGrid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пункта Соглашения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неустойки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9.1.7.5, 10.2.5, 10.2.6, 10.2.9, 10.2.35, 10.2.36, 10.2.37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0,01 (Ноль целых одна сотая) процента от лимита Соглашения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10.2.31, 10.2.32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(Ноль целых одна сотая) процента от суммы лимита Соглашения за каждый день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10.2.4, 10.2.21 – 10.2.23, 10.2.25, 10.2.26, 10.2.29, 10.2.45, 10.2.46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 (Двести тысяч) рублей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 (Пятьсот тысяч) рублей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10.2.38 – 10.2.40, 10.2.43, 10.2.44,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10.2.47, 10.2.48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 (Ноль целых одна тысячная) процента от лимита за каждый день просрочки исполнения обязательства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 (Двести тысяч) рублей за каждый случай неисполнения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3. Неустойка подлежит уплате в течение 5 (Пяти) рабочих дней с даты получения от Кредитора соответствующего извещения об уплате неустойки (включая дату получения).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 Договор вступает в силу с даты его подписания Сторонами. Договор и обязательство Поручителя (поручительства) действуют с даты подписания Договора по «15» ноября 2031 года включительно.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5. Все остальные существенные условия содержатся в Приложении №3 к данному Протоколу, содержащем условия Дополнительного соглашения, заключенного/заключаемого с ПАО Сбербанк.</w:t>
      </w:r>
    </w:p>
    <w:p>
      <w:pPr>
        <w:pStyle w:val="Normal"/>
        <w:spacing w:before="0" w:after="0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Согласно п.6 ст.83 Федерального закона от 26.12.1995 N 208-ФЗ «Об акционерных обществах» указываются сведения о заинтересованных в совершении сделки лицах и основаниях заинтересованности таких лиц: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1</w:t>
      </w:r>
      <w:r>
        <w:rPr>
          <w:sz w:val="20"/>
          <w:szCs w:val="20"/>
        </w:rPr>
        <w:t>. косвенно контролирующее лицо Общества - АО «Группа ГМС» (является контролирующим лицом АО «ГМС Ливгидромаш» - выгодоприобретателя по сделке);</w:t>
      </w:r>
    </w:p>
    <w:p>
      <w:pPr>
        <w:pStyle w:val="Normal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2. косвенно контролирующее лицо Общества - </w:t>
      </w:r>
      <w:r>
        <w:rPr>
          <w:bCs/>
          <w:sz w:val="20"/>
          <w:szCs w:val="20"/>
        </w:rPr>
        <w:t>АО «ГМС Холдинг»</w:t>
      </w:r>
      <w:r>
        <w:rPr>
          <w:sz w:val="20"/>
          <w:szCs w:val="20"/>
        </w:rPr>
        <w:t xml:space="preserve"> (является косвенно контролирующим лицом АО «ГМС Ливгидромаш» - выгодоприобретателя по сделке);</w:t>
      </w:r>
    </w:p>
    <w:p>
      <w:pPr>
        <w:pStyle w:val="Normal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>
        <w:rPr>
          <w:sz w:val="20"/>
          <w:szCs w:val="20"/>
        </w:rPr>
        <w:t>член Совета директоров Общества Скрынник Ю.Н. (является членом Совета директоров АО «ГМС Ливгидромаш» - выгодоприобретателя по сделке);</w:t>
      </w:r>
    </w:p>
    <w:p>
      <w:pPr>
        <w:pStyle w:val="Normal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4. </w:t>
      </w:r>
      <w:r>
        <w:rPr>
          <w:sz w:val="20"/>
          <w:szCs w:val="20"/>
        </w:rPr>
        <w:t xml:space="preserve">управляющая организация Общества - </w:t>
      </w:r>
      <w:r>
        <w:rPr>
          <w:rFonts w:eastAsia="Calibri"/>
          <w:sz w:val="20"/>
          <w:szCs w:val="20"/>
        </w:rPr>
        <w:t xml:space="preserve">ООО «УК «Группа ГМС» (является также </w:t>
      </w:r>
      <w:r>
        <w:rPr>
          <w:sz w:val="20"/>
          <w:szCs w:val="20"/>
        </w:rPr>
        <w:t>управляющей организацией АО «ГМС Ливгидромаш» - выгодоприобретателя по сделке);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 единоличный исполнительный орган управляющей организации Общества - ООО «УК «Группа ГМС» Молчанов А.В. является единоличным исполнительным органом управляющей организации выгодоприобретателя по сделке.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 ЧЕТВЕРТОМУ ВОПРОСУ ПОВЕСТКИ ДНЯ: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принятии решения об одобрении крупной сделки, в совершении которой имеется заинтересованность, – заключение Обществом с ПАО Сбербанк Дополнительного соглашения № 4 от </w:t>
      </w:r>
      <w:r>
        <w:rPr>
          <w:sz w:val="20"/>
          <w:szCs w:val="20"/>
          <w:lang w:eastAsia="en-US"/>
        </w:rPr>
        <w:t xml:space="preserve">16 ноября 2023 г. </w:t>
      </w:r>
      <w:r>
        <w:rPr>
          <w:sz w:val="20"/>
          <w:szCs w:val="20"/>
        </w:rPr>
        <w:t> </w:t>
      </w:r>
      <w:r>
        <w:rPr>
          <w:sz w:val="20"/>
          <w:szCs w:val="20"/>
          <w:lang w:eastAsia="en-US"/>
        </w:rPr>
        <w:t> </w:t>
      </w:r>
      <w:r>
        <w:rPr>
          <w:sz w:val="20"/>
          <w:szCs w:val="20"/>
        </w:rPr>
        <w:t>к Договору поручительства № ДП-85170175/5 от 12.02.2018 в обеспечение исполнения обязательств АО «Казанькомпрессормаш» по ГЕНЕРАЛЬНОМУ СОГЛАШЕНИЮ №ВРКЛДС-85170175 об открытии возобновляемой рамочной кредитной линии с дифференцированными процентными ставками от 13.12.2017, заключенного между АО «Казанькомпрессормаш» и ПАО Сбербанк,</w:t>
      </w:r>
    </w:p>
    <w:p>
      <w:pPr>
        <w:pStyle w:val="Normal"/>
        <w:spacing w:before="120" w:after="12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1325"/>
        <w:gridCol w:w="1225"/>
        <w:gridCol w:w="1277"/>
        <w:gridCol w:w="1842"/>
        <w:gridCol w:w="1485"/>
        <w:gridCol w:w="1457"/>
      </w:tblGrid>
      <w:tr>
        <w:trPr>
          <w:cantSplit w:val="true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«Против»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Недействи-тельные и не подсчи-танные**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голосовали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1 753 </w:t>
            </w:r>
            <w:r>
              <w:rPr>
                <w:bCs/>
                <w:sz w:val="20"/>
                <w:szCs w:val="20"/>
              </w:rPr>
              <w:t>966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1 753 </w:t>
            </w:r>
            <w:r>
              <w:rPr>
                <w:bCs/>
                <w:sz w:val="20"/>
                <w:szCs w:val="20"/>
              </w:rPr>
              <w:t>966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</w:tbl>
    <w:p>
      <w:pPr>
        <w:pStyle w:val="Normal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1325"/>
        <w:gridCol w:w="1225"/>
        <w:gridCol w:w="1277"/>
        <w:gridCol w:w="1842"/>
        <w:gridCol w:w="1485"/>
        <w:gridCol w:w="1457"/>
      </w:tblGrid>
      <w:tr>
        <w:trPr>
          <w:cantSplit w:val="true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Итоги голосования по вопросу повестки дня акционеров - владельцев голосующих акций,  не заинтересованных в сделке, принимающих участие в общем собрании акционеров: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«Против»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Недействи-тельные и не подсчи-танные*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голосовали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</w:tbl>
    <w:p>
      <w:pPr>
        <w:pStyle w:val="Normal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</w:r>
    </w:p>
    <w:p>
      <w:pPr>
        <w:pStyle w:val="Normal"/>
        <w:rPr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>(*</w:t>
      </w:r>
      <w:r>
        <w:rPr>
          <w:bCs/>
          <w:sz w:val="20"/>
          <w:szCs w:val="20"/>
        </w:rPr>
        <w:t>*</w:t>
      </w:r>
      <w:r>
        <w:rPr>
          <w:spacing w:val="-4"/>
          <w:sz w:val="20"/>
          <w:szCs w:val="20"/>
        </w:rPr>
        <w:t xml:space="preserve"> Недействительные и не подсчитанные по иным основаниям, предусмотренным </w:t>
      </w:r>
      <w:r>
        <w:rPr>
          <w:sz w:val="20"/>
          <w:szCs w:val="20"/>
        </w:rPr>
        <w:t>Положением Банка России «Об общих собраниях акционеров» № 660-П от 16.11.2018 г.</w:t>
      </w:r>
      <w:r>
        <w:rPr>
          <w:spacing w:val="-4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900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Кворум для принятия решения по данному вопросу имеется.</w:t>
      </w:r>
    </w:p>
    <w:p>
      <w:pPr>
        <w:pStyle w:val="Normal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Принятое решение:</w:t>
      </w:r>
    </w:p>
    <w:p>
      <w:pPr>
        <w:pStyle w:val="NoSpacing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Одобрить заключение Обществом крупной сделки, в совершении которой имеется заинтересованность, – Дополнительного соглашения № 4 от </w:t>
      </w:r>
      <w:r>
        <w:rPr>
          <w:sz w:val="20"/>
          <w:szCs w:val="20"/>
          <w:lang w:eastAsia="en-US"/>
        </w:rPr>
        <w:t xml:space="preserve">16 ноября 2023 г. </w:t>
      </w:r>
      <w:r>
        <w:rPr>
          <w:sz w:val="20"/>
          <w:szCs w:val="20"/>
        </w:rPr>
        <w:t> </w:t>
      </w:r>
      <w:r>
        <w:rPr>
          <w:sz w:val="20"/>
          <w:szCs w:val="20"/>
          <w:lang w:eastAsia="en-US"/>
        </w:rPr>
        <w:t> </w:t>
      </w:r>
      <w:r>
        <w:rPr>
          <w:sz w:val="20"/>
          <w:szCs w:val="20"/>
        </w:rPr>
        <w:t xml:space="preserve">к Договору поручительства № ДП-85170175/5 от 12.02.2018 </w:t>
      </w:r>
      <w:r>
        <w:rPr>
          <w:rFonts w:eastAsia="Calibri"/>
          <w:sz w:val="20"/>
          <w:szCs w:val="20"/>
          <w:lang w:eastAsia="en-US"/>
        </w:rPr>
        <w:t xml:space="preserve">(далее – Договор) </w:t>
      </w:r>
      <w:r>
        <w:rPr>
          <w:sz w:val="20"/>
          <w:szCs w:val="20"/>
        </w:rPr>
        <w:t>в обеспечение исполнения обязательств заемщика АО «Казанькомпрессормаш» по ГЕНЕРАЛЬНОМУ СОГЛАШЕНИЮ №ВРКЛДС-85170175 об открытии возобновляемой рамочной кредитной линии с дифференцированными процентными ставками от 13.12.2017, заключенного между АО «Казанькомпрессормаш» и ПАО Сбербанк</w:t>
      </w:r>
      <w:r>
        <w:rPr>
          <w:rFonts w:eastAsia="Calibri"/>
          <w:sz w:val="20"/>
          <w:szCs w:val="20"/>
          <w:lang w:eastAsia="en-US"/>
        </w:rPr>
        <w:t xml:space="preserve"> (далее – Соглашение), </w:t>
      </w:r>
      <w:r>
        <w:rPr>
          <w:sz w:val="20"/>
          <w:szCs w:val="20"/>
        </w:rPr>
        <w:t>на следующих условиях: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  <w:lang w:eastAsia="en-US"/>
        </w:rPr>
      </w:pPr>
      <w:r>
        <w:rPr>
          <w:sz w:val="20"/>
          <w:szCs w:val="20"/>
          <w:u w:val="single"/>
          <w:lang w:eastAsia="en-US"/>
        </w:rPr>
        <w:t>Стороны сделки: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Банк/Кредитор: ПАО Сбербанк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Заемщик: АО «Казанькомпрессормаш»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Поручитель: АО «Сибнефтемаш»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0"/>
        <w:contextualSpacing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  <w:u w:val="single"/>
        </w:rPr>
        <w:t>Цена сделки</w:t>
      </w:r>
      <w:r>
        <w:rPr>
          <w:sz w:val="20"/>
          <w:szCs w:val="20"/>
        </w:rPr>
        <w:t xml:space="preserve">: определена Сторонами в размере суммы обязательств Поручителя </w:t>
      </w:r>
      <w:r>
        <w:rPr>
          <w:rFonts w:eastAsia="Calibri"/>
          <w:sz w:val="20"/>
          <w:szCs w:val="20"/>
          <w:lang w:eastAsia="en-US"/>
        </w:rPr>
        <w:t>10 000 000 000 (Десять миллиардов)</w:t>
      </w:r>
      <w:r>
        <w:rPr>
          <w:sz w:val="20"/>
          <w:szCs w:val="20"/>
          <w:lang w:eastAsia="en-US"/>
        </w:rPr>
        <w:t xml:space="preserve"> российских рублей</w:t>
      </w:r>
      <w:r>
        <w:rPr>
          <w:sz w:val="20"/>
          <w:szCs w:val="20"/>
        </w:rPr>
        <w:t xml:space="preserve">, что составляет более 50 % от балансовой стоимости активов Поручителя по состоянию на 30.09.2023 г.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Данная сделка является для Общества крупной и одновременно сделкой, в совершении которой имеется заинтересованность, в смысле Федерального закона «Об акционерных обществах» №208-ФЗ от 26.12.1995г. и требует одобрения Общего собрания акционеров Общества в порядке, предусмотренном ст.79 Федерального закона «Об акционерных обществах».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Существенные условия сделки:</w:t>
      </w:r>
    </w:p>
    <w:tbl>
      <w:tblPr>
        <w:tblW w:w="94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1"/>
        <w:gridCol w:w="4677"/>
      </w:tblGrid>
      <w:tr>
        <w:trPr>
          <w:trHeight w:val="248" w:hRule="atLeast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both"/>
              <w:rPr>
                <w:b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Период действия лимита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709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Сумма лимита, </w:t>
            </w:r>
            <w:r>
              <w:rPr>
                <w:iCs/>
                <w:sz w:val="20"/>
                <w:szCs w:val="20"/>
              </w:rPr>
              <w:t>рублей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«13» декабря 2017г. по «13» декабря 2018г.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1 000 000 000,00 (Один миллиард) рублей 00 копеек</w:t>
            </w:r>
          </w:p>
        </w:tc>
      </w:tr>
      <w:tr>
        <w:trPr/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 «14» декабря 2018г. по «15» ноября 2028 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10 000 000 000,00 (Десять миллиардов) рублей 00 копеек.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При этом, в течение срока действия Соглашения, общий максимально допустимый остаток ссудной задолженности по всем одновременно действующим кредитным сделкам, заключенным и/или которые могут быть заключены в течение срока действия Соглашения между Кредитором и компаниями, входящим в </w:t>
            </w:r>
            <w:r>
              <w:rPr>
                <w:bCs/>
                <w:iCs/>
                <w:sz w:val="20"/>
                <w:szCs w:val="20"/>
              </w:rPr>
              <w:t xml:space="preserve">Группу компаний «Группа </w:t>
            </w:r>
            <w:r>
              <w:rPr>
                <w:iCs/>
                <w:sz w:val="20"/>
                <w:szCs w:val="20"/>
              </w:rPr>
              <w:t>ГМС»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в соответствии с МСФО отчетностью, не может превышать 10 000 000 000,00 (Десять миллиардов) рублей 00 копеек.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Даты полного погашения кредитов по заключаемым в рамках Соглашения Кредитным сделкам устанавливаются не позднее «15» ноября 2028 г.»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2. В каждом из случаев/при неисполнении Заемщиком каждого из обязательств, предусмотренных пунктами Соглашения, указанными в приведенной в настоящем пункте таблице, Заемщик по требованию Кредитора в соответствии с п. 9.1.11 Соглашения уплачивает Кредитору неустойку в указанном в данной таблице размере.</w:t>
      </w:r>
    </w:p>
    <w:tbl>
      <w:tblPr>
        <w:tblW w:w="934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8"/>
        <w:gridCol w:w="5480"/>
      </w:tblGrid>
      <w:tr>
        <w:trPr/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пункта Соглашения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неустойки</w:t>
            </w:r>
          </w:p>
        </w:tc>
      </w:tr>
      <w:tr>
        <w:trPr/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9.1.7.5, 10.2.5, 10.2.6, 10.2.9, 10.2.37, 10.2.38, 10.2.39, 10.2.40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0,01 (Ноль целых одна сотая) процентов от лимита Соглашения</w:t>
            </w:r>
          </w:p>
        </w:tc>
      </w:tr>
      <w:tr>
        <w:trPr/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10.2.33, 10.2.34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(Ноль целых одна сотая) процентов от суммы лимита Соглашения за каждый день</w:t>
            </w:r>
          </w:p>
        </w:tc>
      </w:tr>
      <w:tr>
        <w:trPr/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10.2.4, 10.2.21 – 10.2.23, 10.2.25, 10.2.26, 10.2.30, 10.2.31, 10.2.48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(Двести тысяч) рублей 00 копеек</w:t>
            </w:r>
          </w:p>
        </w:tc>
      </w:tr>
      <w:tr>
        <w:trPr/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 (Пятьсот тысяч) рублей 00 копеек</w:t>
            </w:r>
          </w:p>
        </w:tc>
      </w:tr>
      <w:tr>
        <w:trPr/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10.2.41 – 10.2.44, 10.2.47, 10.2.49, 10.2.50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 (Ноль целых одна тысячная) процентов от лимита Соглашения за каждый день просрочки исполнения обязательства</w:t>
            </w:r>
          </w:p>
        </w:tc>
      </w:tr>
      <w:tr>
        <w:trPr>
          <w:trHeight w:val="527" w:hRule="atLeast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(Двести тысяч) рублей 00 копеек за каждый случай неисполнения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3. Неустойка подлежит уплате в течение 5 (Пяти) рабочих дней с даты получения от Кредитора соответствующего извещения об уплате неустойки (включая дату получения).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 Договор вступает в силу с даты его подписания Сторонами. Договор и обязательство Поручителя (поручительства) действуют с даты подписания Договора по «15» ноября 2031 года включительно.</w:t>
      </w:r>
    </w:p>
    <w:p>
      <w:pPr>
        <w:pStyle w:val="Normal"/>
        <w:spacing w:before="0" w:after="0"/>
        <w:contextualSpacing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sz w:val="20"/>
          <w:szCs w:val="20"/>
        </w:rPr>
        <w:t>5. Все остальные существенные условия содержатся в Приложении №4 к данному Протоколу, содержащем условия Дополнительного соглашения, заключенного/заключаемого с ПАО Сбербанк.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Согласно п.6 ст.83 Федерального закона от 26.12.1995 N 208-ФЗ «Об акционерных обществах» указываются сведения о заинтересованных в совершении сделки лицах и основаниях заинтересованности таких лиц:</w:t>
      </w:r>
    </w:p>
    <w:p>
      <w:pPr>
        <w:pStyle w:val="Normal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</w:t>
      </w:r>
      <w:r>
        <w:rPr>
          <w:sz w:val="20"/>
          <w:szCs w:val="20"/>
        </w:rPr>
        <w:t>. косвенно контролирующее лицо Общества - АО «Группа ГМС» (является косвенно контролирующим лицом АО «Казанькомпрессормаш» - выгодоприобретателя по сделке);</w:t>
      </w:r>
    </w:p>
    <w:p>
      <w:pPr>
        <w:pStyle w:val="Normal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2. косвенно контролирующее лицо Общества – </w:t>
      </w:r>
      <w:r>
        <w:rPr>
          <w:bCs/>
          <w:sz w:val="20"/>
          <w:szCs w:val="20"/>
        </w:rPr>
        <w:t>АО «ГМС Холдинг»</w:t>
      </w:r>
      <w:r>
        <w:rPr>
          <w:sz w:val="20"/>
          <w:szCs w:val="20"/>
        </w:rPr>
        <w:t xml:space="preserve"> (является косвенно контролирующим лицом АО «Казанькомпрессормаш» - выгодоприобретателя по сделке);</w:t>
      </w:r>
    </w:p>
    <w:p>
      <w:pPr>
        <w:pStyle w:val="Normal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>
        <w:rPr>
          <w:sz w:val="20"/>
          <w:szCs w:val="20"/>
        </w:rPr>
        <w:t>член совета директоров Общества Скрынник Ю.Н. (является членом совета директоров АО «Казанькомпрессормаш» - выгодоприобретателя по сделке);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управляющая организация Общества - </w:t>
      </w:r>
      <w:r>
        <w:rPr>
          <w:rFonts w:eastAsia="Calibri"/>
          <w:sz w:val="20"/>
          <w:szCs w:val="20"/>
        </w:rPr>
        <w:t xml:space="preserve">ООО «УК «Группа ГМС» (является также </w:t>
      </w:r>
      <w:r>
        <w:rPr>
          <w:sz w:val="20"/>
          <w:szCs w:val="20"/>
        </w:rPr>
        <w:t>управляющей организацией АО «Казанькомпрессормаш» - выгодоприобретателя по сделке);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 единоличный исполнительный орган управляющей организации Общества - ООО «УК «Группа ГМС» Молчанов А.В. является единоличным исполнительным органом управляющей организации выгодоприобретателя по сделке.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 ПЯТОМУ ВОПРОСУ ПОВЕСТКИ ДНЯ: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32"/>
        <w:shd w:val="clear" w:color="auto" w:fill="FFFFFF"/>
        <w:ind w:firstLine="426"/>
        <w:jc w:val="both"/>
        <w:rPr>
          <w:sz w:val="20"/>
        </w:rPr>
      </w:pPr>
      <w:r>
        <w:rPr>
          <w:bCs/>
          <w:sz w:val="20"/>
        </w:rPr>
        <w:t>О принятии решения об одобрении крупной сделки</w:t>
      </w:r>
      <w:r>
        <w:rPr>
          <w:sz w:val="20"/>
        </w:rPr>
        <w:t xml:space="preserve">, </w:t>
      </w:r>
      <w:r>
        <w:rPr>
          <w:bCs/>
          <w:sz w:val="20"/>
        </w:rPr>
        <w:t xml:space="preserve">в совершении которой имеется заинтересованность, – заключение Обществом с ПАО Сбербанк Дополнительного соглашения № </w:t>
      </w:r>
      <w:r>
        <w:rPr>
          <w:sz w:val="20"/>
        </w:rPr>
        <w:t>5</w:t>
      </w:r>
      <w:r>
        <w:rPr>
          <w:bCs/>
          <w:sz w:val="20"/>
        </w:rPr>
        <w:t xml:space="preserve"> от </w:t>
      </w:r>
      <w:r>
        <w:rPr>
          <w:bCs/>
          <w:sz w:val="20"/>
          <w:lang w:eastAsia="en-US"/>
        </w:rPr>
        <w:t xml:space="preserve">16 ноября 2023 г. </w:t>
      </w:r>
      <w:r>
        <w:rPr>
          <w:bCs/>
          <w:sz w:val="20"/>
        </w:rPr>
        <w:t>Договору поручительства №158 от 17.08.2017 в обеспечение исполнения обязательств АО «ГИДРОМАШСЕРВИС» по Генеральному соглашению №13 об открытии возобновляемой рамочной кредитной линии с дифференцированными процентными ставками от 21.06.2017, заключенного между АО «ГИДРОМАШСЕРВИС» и ПАО Сбербанк,</w:t>
      </w:r>
    </w:p>
    <w:p>
      <w:pPr>
        <w:pStyle w:val="Normal"/>
        <w:spacing w:before="120" w:after="12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1325"/>
        <w:gridCol w:w="1225"/>
        <w:gridCol w:w="1277"/>
        <w:gridCol w:w="1842"/>
        <w:gridCol w:w="1485"/>
        <w:gridCol w:w="1457"/>
      </w:tblGrid>
      <w:tr>
        <w:trPr>
          <w:cantSplit w:val="true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акционеров: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«Против»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Недействи-тельные и не подсчи-танные**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голосовали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1 753 </w:t>
            </w:r>
            <w:r>
              <w:rPr>
                <w:bCs/>
                <w:sz w:val="20"/>
                <w:szCs w:val="20"/>
              </w:rPr>
              <w:t>966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1 753 </w:t>
            </w:r>
            <w:r>
              <w:rPr>
                <w:bCs/>
                <w:sz w:val="20"/>
                <w:szCs w:val="20"/>
              </w:rPr>
              <w:t>966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</w:tbl>
    <w:p>
      <w:pPr>
        <w:pStyle w:val="Normal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1325"/>
        <w:gridCol w:w="1225"/>
        <w:gridCol w:w="1277"/>
        <w:gridCol w:w="1842"/>
        <w:gridCol w:w="1485"/>
        <w:gridCol w:w="1457"/>
      </w:tblGrid>
      <w:tr>
        <w:trPr>
          <w:cantSplit w:val="true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Итоги голосования по вопросу повестки дня акционеров - владельцев голосующих акций,  не заинтересованных в сделке, принимающих участие в общем собрании акционеров: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«За»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«Против»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«Воздержался»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Недействи-тельные и не подсчи-танные*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голосовали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0,00</w:t>
            </w:r>
          </w:p>
        </w:tc>
      </w:tr>
    </w:tbl>
    <w:p>
      <w:pPr>
        <w:pStyle w:val="Normal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</w:r>
    </w:p>
    <w:p>
      <w:pPr>
        <w:pStyle w:val="Normal"/>
        <w:rPr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>(*</w:t>
      </w:r>
      <w:r>
        <w:rPr>
          <w:bCs/>
          <w:sz w:val="20"/>
          <w:szCs w:val="20"/>
        </w:rPr>
        <w:t>*</w:t>
      </w:r>
      <w:r>
        <w:rPr>
          <w:spacing w:val="-4"/>
          <w:sz w:val="20"/>
          <w:szCs w:val="20"/>
        </w:rPr>
        <w:t xml:space="preserve"> Недействительные и не подсчитанные по иным основаниям, предусмотренным </w:t>
      </w:r>
      <w:r>
        <w:rPr>
          <w:sz w:val="20"/>
          <w:szCs w:val="20"/>
        </w:rPr>
        <w:t>Положением Банка России «Об общих собраниях акционеров» № 660-П от 16.11.2018 г.</w:t>
      </w:r>
      <w:r>
        <w:rPr>
          <w:spacing w:val="-4"/>
          <w:sz w:val="20"/>
          <w:szCs w:val="20"/>
        </w:rPr>
        <w:t>).</w:t>
      </w:r>
    </w:p>
    <w:p>
      <w:pPr>
        <w:pStyle w:val="Normal"/>
        <w:tabs>
          <w:tab w:val="clear" w:pos="708"/>
          <w:tab w:val="left" w:pos="900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Кворум для принятия решения по данному вопросу имеется.</w:t>
      </w:r>
    </w:p>
    <w:p>
      <w:pPr>
        <w:pStyle w:val="Normal"/>
        <w:rPr>
          <w:b/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Принятое решение: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Одобрить заключение Обществом крупной сделки, в совершении которой имеется заинтересованность, – </w:t>
      </w:r>
      <w:r>
        <w:rPr>
          <w:bCs/>
          <w:sz w:val="20"/>
        </w:rPr>
        <w:t xml:space="preserve">Дополнительного соглашения № </w:t>
      </w:r>
      <w:r>
        <w:rPr>
          <w:sz w:val="20"/>
        </w:rPr>
        <w:t>5</w:t>
      </w:r>
      <w:r>
        <w:rPr>
          <w:bCs/>
          <w:sz w:val="20"/>
        </w:rPr>
        <w:t xml:space="preserve"> от </w:t>
      </w:r>
      <w:r>
        <w:rPr>
          <w:bCs/>
          <w:sz w:val="20"/>
          <w:lang w:eastAsia="en-US"/>
        </w:rPr>
        <w:t xml:space="preserve">16 ноября 2023 г. </w:t>
      </w:r>
      <w:r>
        <w:rPr>
          <w:bCs/>
          <w:sz w:val="20"/>
        </w:rPr>
        <w:t xml:space="preserve">Договору поручительства №158 от 17.08.2017 </w:t>
      </w:r>
      <w:r>
        <w:rPr>
          <w:rFonts w:eastAsia="Calibri"/>
          <w:sz w:val="20"/>
          <w:szCs w:val="20"/>
          <w:lang w:eastAsia="en-US"/>
        </w:rPr>
        <w:t xml:space="preserve">(далее – Договор) </w:t>
      </w:r>
      <w:r>
        <w:rPr>
          <w:bCs/>
          <w:sz w:val="20"/>
        </w:rPr>
        <w:t>в обеспечение исполнения обязательств заемщика АО «ГИДРОМАШСЕРВИС» по Генеральному соглашению №13 об открытии возобновляемой рамочной кредитной линии с дифференцированными процентными ставками от 21.06.2017, заключенного между АО «ГИДРОМАШСЕРВИС» и ПАО Сбербанк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>(далее – Соглашение)</w:t>
      </w:r>
      <w:r>
        <w:rPr>
          <w:sz w:val="20"/>
          <w:szCs w:val="20"/>
          <w:lang w:eastAsia="en-US"/>
        </w:rPr>
        <w:t xml:space="preserve">, </w:t>
      </w:r>
      <w:r>
        <w:rPr>
          <w:sz w:val="20"/>
          <w:szCs w:val="20"/>
        </w:rPr>
        <w:t>на следующих условиях: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  <w:lang w:eastAsia="en-US"/>
        </w:rPr>
      </w:pPr>
      <w:r>
        <w:rPr>
          <w:sz w:val="20"/>
          <w:szCs w:val="20"/>
          <w:u w:val="single"/>
          <w:lang w:eastAsia="en-US"/>
        </w:rPr>
        <w:t>Стороны сделки: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Банк/Кредитор: ПАО Сбербанк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Заемщик: АО «ГИДРОМАШСЕРВИС»</w:t>
      </w:r>
    </w:p>
    <w:p>
      <w:pPr>
        <w:pStyle w:val="Normal"/>
        <w:spacing w:lineRule="auto" w:line="259" w:before="0" w:after="16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Поручитель: АО «Сибнефтемаш»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Цена сделки</w:t>
      </w:r>
      <w:r>
        <w:rPr>
          <w:sz w:val="20"/>
          <w:szCs w:val="20"/>
        </w:rPr>
        <w:t xml:space="preserve">: определена Сторонами в размере суммы обязательств Поручителя </w:t>
      </w:r>
      <w:r>
        <w:rPr>
          <w:rFonts w:eastAsia="Calibri"/>
          <w:sz w:val="20"/>
          <w:szCs w:val="20"/>
          <w:lang w:eastAsia="en-US"/>
        </w:rPr>
        <w:t>10 000 000 000 (Десять миллиардов)</w:t>
      </w:r>
      <w:r>
        <w:rPr>
          <w:sz w:val="20"/>
          <w:szCs w:val="20"/>
          <w:lang w:eastAsia="en-US"/>
        </w:rPr>
        <w:t xml:space="preserve"> российских рублей</w:t>
      </w:r>
      <w:r>
        <w:rPr>
          <w:sz w:val="20"/>
          <w:szCs w:val="20"/>
        </w:rPr>
        <w:t xml:space="preserve">, что составляет более 50 % от балансовой стоимости активов Поручителя по состоянию на 30.09.2023 г.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Данная сделка является для Общества крупной и одновременно сделкой, в совершении которой имеется заинтересованность, в смысле Федерального закона «Об акционерных обществах» №208-ФЗ от 26.12.1995г. и требует одобрения Общего собрания акционеров Общества в порядке, предусмотренном ст.79 Федерального закона «Об акционерных обществах».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Существенные условия сделки: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tbl>
      <w:tblPr>
        <w:tblW w:w="94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2"/>
        <w:gridCol w:w="5216"/>
      </w:tblGrid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 действия лимита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contextualSpacing/>
              <w:jc w:val="both"/>
              <w:outlineLvl w:val="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лимита, </w:t>
            </w:r>
            <w:r>
              <w:rPr>
                <w:sz w:val="20"/>
                <w:szCs w:val="20"/>
              </w:rPr>
              <w:t>рублей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«21» июня 2017 г. по «13» декабря 2018 г.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1 000 000 000,00 (Один миллиард) рублей</w:t>
            </w:r>
            <w:r>
              <w:rPr>
                <w:iCs/>
                <w:sz w:val="20"/>
                <w:szCs w:val="20"/>
                <w:lang w:val="en-US"/>
              </w:rPr>
              <w:t xml:space="preserve"> 00 </w:t>
            </w:r>
            <w:r>
              <w:rPr>
                <w:iCs/>
                <w:sz w:val="20"/>
                <w:szCs w:val="20"/>
              </w:rPr>
              <w:t>копеек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«14» декабря 2018 г. по «15» ноября 2028 г.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10 000 000 000,00 (Десять миллиардов) рублей 00 копеек.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При этом, в течение срока действия Соглашения, общий максимально допустимый остаток ссудной задолженности по всем одновременно действующим кредитным сделкам, заключенным и/или которые могут быть заключены в течение срока действия </w:t>
            </w:r>
            <w:r>
              <w:rPr>
                <w:iCs/>
                <w:sz w:val="20"/>
                <w:szCs w:val="20"/>
                <w:lang w:val="en-US"/>
              </w:rPr>
              <w:t>C</w:t>
            </w:r>
            <w:r>
              <w:rPr>
                <w:iCs/>
                <w:sz w:val="20"/>
                <w:szCs w:val="20"/>
              </w:rPr>
              <w:t xml:space="preserve">оглашения между Кредитором и компаниями, входящими в </w:t>
            </w:r>
            <w:r>
              <w:rPr>
                <w:bCs/>
                <w:sz w:val="20"/>
                <w:szCs w:val="20"/>
              </w:rPr>
              <w:t xml:space="preserve">Группу компаний «Группа </w:t>
            </w:r>
            <w:r>
              <w:rPr>
                <w:sz w:val="20"/>
                <w:szCs w:val="20"/>
              </w:rPr>
              <w:t>ГМС</w:t>
            </w:r>
            <w:r>
              <w:rPr>
                <w:bCs/>
                <w:sz w:val="20"/>
                <w:szCs w:val="20"/>
              </w:rPr>
              <w:t xml:space="preserve">» в соответствии с МСФО отчетностью, не может превышать </w:t>
            </w:r>
            <w:r>
              <w:rPr>
                <w:iCs/>
                <w:sz w:val="20"/>
                <w:szCs w:val="20"/>
              </w:rPr>
              <w:t>10 000 000 000,00 (Десять миллиардов) рублей 00 копеек.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Даты полного погашения кредитов по заключаемым в рамках Соглашения Кредитным сделкам устанавливаются не позднее «15» ноября 2028 г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>»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2. В каждом из случаев/при неисполнении Заемщиком каждого из обязательств, предусмотренных пунктами Соглашения, указанными в приведенной в настоящем пункте таблице, Заемщик по требованию Кредитора в соответствии с п. 9.1.11 Соглашения уплачивает Кредитору неустойку в указанном в данной таблице размере.</w:t>
      </w:r>
    </w:p>
    <w:tbl>
      <w:tblPr>
        <w:tblW w:w="94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5074"/>
      </w:tblGrid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ind w:firstLine="426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пункта Соглашения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ind w:firstLine="426"/>
              <w:contextualSpacing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неустойки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9.1.7.5, 10.2.5, 10.2.6, 10.2.9, 10.2.38, 10.2.39, 10.2.40, 10.2.41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0,01 (Ноль целых одна сотая) процента от лимита Соглашения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10.2.33, 10.2.34, 10.2.37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(Ноль целых одна сотая) процента от суммы лимита Соглашения за каждый день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10.2.4, 10.2.21 – 10.2.23, 10.2.25, 10.2.26, 10.2.30, 10.2.31, 10.2.52, 10.2.53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 (Двести тысяч) рублей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10.2.11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 (Пятьсот тысяч) рублей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10.2.42 – 10.2.47, 10.2.50, 10.2.51,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10.2.54, 10.2.55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 (Ноль целых одна тысячная) процента от лимита за каждый день просрочки исполнения обязательства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10.2.48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 (Двести тысяч) рублей за каждый случай неисполнения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3. Неустойка подлежит уплате в течение 5 (Пяти) рабочих дней с даты получения от Кредитора соответствующего извещения об уплате неустойки (включая дату получения).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 Договор вступает в силу с даты его подписания Сторонами. Договор и обязательство ПОРУЧИТЕЛЯ (поручительства) действуют с даты подписания Договора по «15» ноября 2031 года включительно.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5. Все остальные существенные условия содержатся в Приложении №5 к данному Протоколу, содержащем условия Дополнительного соглашения, заключенного/заключаемого с ПАО Сбербанк.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Согласно п.6 ст.83 Федерального закона от 26.12.1995 N 208-ФЗ «Об акционерных обществах» указываются сведения о заинтересованных в совершении сделки лицах и основаниях заинтересованности таких лиц: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косвенно контролирующее лицо Общества - АО «Группа ГМС» (является контролирующим лицом АО «ГИДРОМАШЕСРВИС» - выгодоприобретателя по сделке);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косвенно контролирующее лицо Общества - </w:t>
      </w:r>
      <w:r>
        <w:rPr>
          <w:bCs/>
          <w:sz w:val="20"/>
          <w:szCs w:val="20"/>
        </w:rPr>
        <w:t>АО «ГМС Холдинг»</w:t>
      </w:r>
      <w:r>
        <w:rPr>
          <w:sz w:val="20"/>
          <w:szCs w:val="20"/>
        </w:rPr>
        <w:t xml:space="preserve"> (является косвенно контролирующим лицом АО «ГИДРОМАШЕСРВИС» - выгодоприобретателя по сделке);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3. член Совета директоров Общества Скрынник Ю.Н., является членом Совета директоров АО «ГИДРОМАШСЕРВИС» - выгодоприобретателя по сделке;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 управляющая организация Общества - ООО «УК «Группа ГМС» (является также управляющей организацией АО «ГИДРОМАШЕСРВИС» - выгодоприобретателя по сделке);</w:t>
      </w:r>
    </w:p>
    <w:p>
      <w:pPr>
        <w:pStyle w:val="Normal"/>
        <w:spacing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5. единоличный исполнительный орган управляющей организации Общества - ООО «УК «Группа ГМС» Молчанов А.В. является единоличным исполнительным органом управляющей организации АО «ГИДРОМАШЕСРВИС» - выгодоприобретателя по сделке.</w:t>
      </w:r>
    </w:p>
    <w:p>
      <w:pPr>
        <w:pStyle w:val="Normal"/>
        <w:spacing w:before="0" w:after="0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spacing w:before="12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Дата составления отчета: «12» января 2024 года.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Председатель Собрания</w:t>
        <w:tab/>
        <w:tab/>
        <w:tab/>
        <w:t>(подпись)</w:t>
        <w:tab/>
        <w:tab/>
        <w:tab/>
        <w:t>А.Е. Новиков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Секретарь Собрания</w:t>
        <w:tab/>
        <w:tab/>
        <w:tab/>
        <w:t xml:space="preserve">              (подпись)</w:t>
        <w:tab/>
        <w:tab/>
        <w:t xml:space="preserve">             Ю.А. Воронина 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М.П.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sectPr>
      <w:type w:val="continuous"/>
      <w:pgSz w:w="11906" w:h="16838"/>
      <w:pgMar w:left="1701" w:right="850" w:gutter="0" w:header="0" w:top="1134" w:footer="708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aramond MT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48318966"/>
    </w:sdtPr>
    <w:sdtContent>
      <w:p>
        <w:pPr>
          <w:pStyle w:val="Style37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11</w:t>
        </w:r>
        <w:r>
          <w:rPr>
            <w:sz w:val="16"/>
            <w:szCs w:val="16"/>
          </w:rPr>
          <w:fldChar w:fldCharType="end"/>
        </w:r>
      </w:p>
      <w:p>
        <w:pPr>
          <w:pStyle w:val="Style37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1200"/>
        </w:tabs>
        <w:ind w:left="120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59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1"/>
    <w:qFormat/>
    <w:rsid w:val="00cc1fa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link w:val="21"/>
    <w:qFormat/>
    <w:rsid w:val="00cc1fae"/>
    <w:pPr>
      <w:spacing w:beforeAutospacing="1" w:afterAutospacing="1"/>
      <w:outlineLvl w:val="1"/>
    </w:pPr>
    <w:rPr>
      <w:b/>
      <w:sz w:val="36"/>
      <w:szCs w:val="20"/>
      <w:lang w:val="x-none" w:eastAsia="x-none"/>
    </w:rPr>
  </w:style>
  <w:style w:type="paragraph" w:styleId="3">
    <w:name w:val="Heading 3"/>
    <w:basedOn w:val="Normal"/>
    <w:link w:val="31"/>
    <w:qFormat/>
    <w:rsid w:val="00cc1fae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Normal"/>
    <w:link w:val="41"/>
    <w:qFormat/>
    <w:rsid w:val="00cc1fae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Normal"/>
    <w:link w:val="51"/>
    <w:qFormat/>
    <w:rsid w:val="00cc1fae"/>
    <w:pPr>
      <w:spacing w:beforeAutospacing="1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Заголовок Знак"/>
    <w:basedOn w:val="DefaultParagraphFont"/>
    <w:uiPriority w:val="10"/>
    <w:qFormat/>
    <w:rsid w:val="0005593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0" w:customStyle="1">
    <w:name w:val="Абзац с интервалом Знак"/>
    <w:link w:val="Style33"/>
    <w:uiPriority w:val="99"/>
    <w:qFormat/>
    <w:locked/>
    <w:rsid w:val="00055939"/>
    <w:rPr>
      <w:rFonts w:ascii="Arial" w:hAnsi="Arial" w:cs="Arial"/>
      <w:sz w:val="24"/>
      <w:szCs w:val="24"/>
      <w:lang w:val="en-US"/>
    </w:rPr>
  </w:style>
  <w:style w:type="character" w:styleId="Style11" w:customStyle="1">
    <w:name w:val="Верхний колонтитул Знак"/>
    <w:basedOn w:val="DefaultParagraphFont"/>
    <w:qFormat/>
    <w:rsid w:val="000559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qFormat/>
    <w:rsid w:val="000559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0e69a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Emphasis"/>
    <w:uiPriority w:val="20"/>
    <w:qFormat/>
    <w:rsid w:val="009c496d"/>
    <w:rPr>
      <w:i/>
      <w:iCs/>
    </w:rPr>
  </w:style>
  <w:style w:type="character" w:styleId="Limegreen" w:customStyle="1">
    <w:name w:val="lime-green"/>
    <w:qFormat/>
    <w:rsid w:val="009c496d"/>
    <w:rPr/>
  </w:style>
  <w:style w:type="character" w:styleId="11" w:customStyle="1">
    <w:name w:val="Заголовок 1 Знак"/>
    <w:basedOn w:val="DefaultParagraphFont"/>
    <w:qFormat/>
    <w:rsid w:val="00cc1fa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qFormat/>
    <w:rsid w:val="00cc1fae"/>
    <w:rPr>
      <w:rFonts w:ascii="Times New Roman" w:hAnsi="Times New Roman" w:eastAsia="Times New Roman" w:cs="Times New Roman"/>
      <w:b/>
      <w:sz w:val="36"/>
      <w:szCs w:val="20"/>
      <w:lang w:val="x-none" w:eastAsia="x-none"/>
    </w:rPr>
  </w:style>
  <w:style w:type="character" w:styleId="31" w:customStyle="1">
    <w:name w:val="Заголовок 3 Знак"/>
    <w:basedOn w:val="DefaultParagraphFont"/>
    <w:qFormat/>
    <w:rsid w:val="00cc1fa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qFormat/>
    <w:rsid w:val="00cc1fa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qFormat/>
    <w:rsid w:val="00cc1fae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BodyText3"/>
    <w:qFormat/>
    <w:rsid w:val="00cc1fa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BodyText2"/>
    <w:qFormat/>
    <w:rsid w:val="00cc1fae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Style15" w:customStyle="1">
    <w:name w:val="Основной текст с отступом Знак"/>
    <w:basedOn w:val="DefaultParagraphFont"/>
    <w:qFormat/>
    <w:rsid w:val="00cc1fae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Style16" w:customStyle="1">
    <w:name w:val="Текст выноски Знак"/>
    <w:basedOn w:val="DefaultParagraphFont"/>
    <w:link w:val="BalloonText"/>
    <w:qFormat/>
    <w:rsid w:val="00cc1fae"/>
    <w:rPr>
      <w:rFonts w:ascii="Tahoma" w:hAnsi="Tahoma" w:eastAsia="Times New Roman" w:cs="Times New Roman"/>
      <w:sz w:val="16"/>
      <w:szCs w:val="20"/>
      <w:lang w:val="x-none" w:eastAsia="x-none"/>
    </w:rPr>
  </w:style>
  <w:style w:type="character" w:styleId="33" w:customStyle="1">
    <w:name w:val="Основной текст с отступом 3 Знак"/>
    <w:basedOn w:val="DefaultParagraphFont"/>
    <w:link w:val="BodyTextIndent3"/>
    <w:qFormat/>
    <w:rsid w:val="00cc1fae"/>
    <w:rPr>
      <w:rFonts w:ascii="Times New Roman" w:hAnsi="Times New Roman" w:eastAsia="Times New Roman" w:cs="Times New Roman"/>
      <w:sz w:val="16"/>
      <w:szCs w:val="20"/>
      <w:lang w:val="x-none" w:eastAsia="x-none"/>
    </w:rPr>
  </w:style>
  <w:style w:type="character" w:styleId="SUBST" w:customStyle="1">
    <w:name w:val="__SUBST"/>
    <w:uiPriority w:val="99"/>
    <w:qFormat/>
    <w:rsid w:val="00cc1fae"/>
    <w:rPr>
      <w:b/>
      <w:i/>
      <w:sz w:val="20"/>
    </w:rPr>
  </w:style>
  <w:style w:type="character" w:styleId="23" w:customStyle="1">
    <w:name w:val="Основной текст с отступом 2 Знак"/>
    <w:basedOn w:val="DefaultParagraphFont"/>
    <w:link w:val="BodyTextIndent2"/>
    <w:qFormat/>
    <w:rsid w:val="00cc1fae"/>
    <w:rPr>
      <w:rFonts w:ascii="Times New Roman" w:hAnsi="Times New Roman" w:eastAsia="Times New Roman" w:cs="Times New Roman"/>
      <w:sz w:val="20"/>
      <w:szCs w:val="20"/>
      <w:lang w:val="x-none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qFormat/>
    <w:rsid w:val="00cc1fa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Annotationreference">
    <w:name w:val="annotation reference"/>
    <w:uiPriority w:val="99"/>
    <w:qFormat/>
    <w:rsid w:val="00cc1fae"/>
    <w:rPr>
      <w:sz w:val="16"/>
    </w:rPr>
  </w:style>
  <w:style w:type="character" w:styleId="Style18" w:customStyle="1">
    <w:name w:val="Название Знак"/>
    <w:qFormat/>
    <w:locked/>
    <w:rsid w:val="00cc1fae"/>
    <w:rPr>
      <w:b/>
      <w:sz w:val="28"/>
    </w:rPr>
  </w:style>
  <w:style w:type="character" w:styleId="Style19">
    <w:name w:val="Hyperlink"/>
    <w:rsid w:val="00cc1fae"/>
    <w:rPr>
      <w:color w:val="0000FF"/>
      <w:u w:val="single"/>
    </w:rPr>
  </w:style>
  <w:style w:type="character" w:styleId="Style20" w:customStyle="1">
    <w:name w:val="Тема примечания Знак"/>
    <w:basedOn w:val="Style17"/>
    <w:link w:val="Annotationsubject"/>
    <w:qFormat/>
    <w:rsid w:val="00cc1fae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Style21" w:customStyle="1">
    <w:name w:val="Текст сноски Знак"/>
    <w:basedOn w:val="DefaultParagraphFont"/>
    <w:uiPriority w:val="99"/>
    <w:qFormat/>
    <w:rsid w:val="00cc1fae"/>
    <w:rPr>
      <w:rFonts w:ascii="Times New Roman" w:hAnsi="Times New Roman" w:eastAsia="Times New Roman" w:cs="Times New Roman"/>
      <w:sz w:val="20"/>
      <w:szCs w:val="20"/>
      <w:lang w:val="x-none"/>
    </w:rPr>
  </w:style>
  <w:style w:type="character" w:styleId="Iniiaiieoeoo" w:customStyle="1">
    <w:name w:val="Iniiaiie o?eoo"/>
    <w:qFormat/>
    <w:rsid w:val="00cc1fae"/>
    <w:rPr/>
  </w:style>
  <w:style w:type="character" w:styleId="Style22" w:customStyle="1">
    <w:name w:val="Текст Знак"/>
    <w:basedOn w:val="DefaultParagraphFont"/>
    <w:link w:val="PlainText"/>
    <w:qFormat/>
    <w:rsid w:val="00cc1fae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Subst1" w:customStyle="1">
    <w:name w:val="Subst"/>
    <w:uiPriority w:val="99"/>
    <w:qFormat/>
    <w:rsid w:val="00cc1fae"/>
    <w:rPr>
      <w:b/>
      <w:i/>
    </w:rPr>
  </w:style>
  <w:style w:type="character" w:styleId="Style23" w:customStyle="1">
    <w:name w:val="Абзац списка Знак"/>
    <w:link w:val="ListParagraph"/>
    <w:uiPriority w:val="34"/>
    <w:qFormat/>
    <w:locked/>
    <w:rsid w:val="00cc1fa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4">
    <w:name w:val="Footnote Reference"/>
    <w:rPr>
      <w:vertAlign w:val="superscript"/>
    </w:rPr>
  </w:style>
  <w:style w:type="character" w:styleId="FootnoteCharacters">
    <w:name w:val="Footnote Characters"/>
    <w:qFormat/>
    <w:rsid w:val="00cc1fae"/>
    <w:rPr>
      <w:vertAlign w:val="superscript"/>
    </w:rPr>
  </w:style>
  <w:style w:type="character" w:styleId="Fontstyle01" w:customStyle="1">
    <w:name w:val="fontstyle01"/>
    <w:qFormat/>
    <w:rsid w:val="00cc1fae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HTML" w:customStyle="1">
    <w:name w:val="Стандартный HTML Знак"/>
    <w:basedOn w:val="DefaultParagraphFont"/>
    <w:link w:val="HTMLPreformatted"/>
    <w:qFormat/>
    <w:rsid w:val="00cc1fae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25" w:customStyle="1">
    <w:name w:val="Подзаголовок Знак"/>
    <w:basedOn w:val="DefaultParagraphFont"/>
    <w:qFormat/>
    <w:rsid w:val="00cc1fae"/>
    <w:rPr>
      <w:rFonts w:ascii="Times New Roman" w:hAnsi="Times New Roman" w:eastAsia="Times New Roman" w:cs="Times New Roman"/>
      <w:b/>
      <w:color w:val="000000"/>
      <w:sz w:val="20"/>
      <w:szCs w:val="20"/>
      <w:lang w:val="x-none" w:eastAsia="x-none"/>
    </w:rPr>
  </w:style>
  <w:style w:type="character" w:styleId="Style26" w:customStyle="1">
    <w:name w:val="Список (тире) Знак"/>
    <w:link w:val="Style43"/>
    <w:qFormat/>
    <w:rsid w:val="00cc1fae"/>
    <w:rPr>
      <w:rFonts w:ascii="Arial CYR" w:hAnsi="Arial CYR" w:eastAsia="Times New Roman" w:cs="Times New Roman"/>
      <w:sz w:val="20"/>
      <w:szCs w:val="20"/>
      <w:lang w:val="x-none" w:eastAsia="x-none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link w:val="Style13"/>
    <w:rsid w:val="000e69a5"/>
    <w:pPr>
      <w:spacing w:beforeAutospacing="1" w:afterAutospacing="1"/>
    </w:pPr>
    <w:rPr/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32">
    <w:name w:val="Title"/>
    <w:basedOn w:val="Normal"/>
    <w:link w:val="Style9"/>
    <w:uiPriority w:val="10"/>
    <w:qFormat/>
    <w:rsid w:val="00055939"/>
    <w:pPr>
      <w:jc w:val="center"/>
    </w:pPr>
    <w:rPr>
      <w:szCs w:val="20"/>
    </w:rPr>
  </w:style>
  <w:style w:type="paragraph" w:styleId="Style33" w:customStyle="1">
    <w:name w:val="Абзац с интервалом"/>
    <w:basedOn w:val="Normal"/>
    <w:link w:val="Style10"/>
    <w:uiPriority w:val="99"/>
    <w:qFormat/>
    <w:rsid w:val="00055939"/>
    <w:pPr>
      <w:spacing w:before="120" w:after="120"/>
      <w:jc w:val="both"/>
    </w:pPr>
    <w:rPr>
      <w:rFonts w:ascii="Arial" w:hAnsi="Arial" w:eastAsia="Calibri" w:cs="Arial" w:eastAsiaTheme="minorHAnsi"/>
      <w:lang w:val="en-US" w:eastAsia="en-US"/>
    </w:rPr>
  </w:style>
  <w:style w:type="paragraph" w:styleId="Style34" w:customStyle="1">
    <w:name w:val="Абзац маркерованный"/>
    <w:basedOn w:val="Normal"/>
    <w:uiPriority w:val="99"/>
    <w:qFormat/>
    <w:rsid w:val="00055939"/>
    <w:pPr>
      <w:numPr>
        <w:ilvl w:val="0"/>
        <w:numId w:val="1"/>
      </w:numPr>
      <w:jc w:val="both"/>
    </w:pPr>
    <w:rPr>
      <w:rFonts w:ascii="Arial" w:hAnsi="Arial" w:cs="Arial"/>
    </w:rPr>
  </w:style>
  <w:style w:type="paragraph" w:styleId="Style35">
    <w:name w:val="Колонтитул"/>
    <w:basedOn w:val="Normal"/>
    <w:qFormat/>
    <w:pPr/>
    <w:rPr/>
  </w:style>
  <w:style w:type="paragraph" w:styleId="Style36">
    <w:name w:val="Header"/>
    <w:basedOn w:val="Normal"/>
    <w:link w:val="Style11"/>
    <w:unhideWhenUsed/>
    <w:rsid w:val="0005593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Style12"/>
    <w:unhideWhenUsed/>
    <w:rsid w:val="0005593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Style23"/>
    <w:uiPriority w:val="34"/>
    <w:qFormat/>
    <w:rsid w:val="00183711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952a9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Iiiaeuiue" w:customStyle="1">
    <w:name w:val="Ii?iaeuiue"/>
    <w:qFormat/>
    <w:rsid w:val="005137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38" w:customStyle="1">
    <w:name w:val="преамбула"/>
    <w:basedOn w:val="Normal"/>
    <w:qFormat/>
    <w:rsid w:val="00dd167b"/>
    <w:pPr>
      <w:widowControl w:val="false"/>
      <w:spacing w:lineRule="exact" w:line="300" w:before="120" w:after="0"/>
      <w:jc w:val="both"/>
    </w:pPr>
    <w:rPr>
      <w:rFonts w:ascii="Arial" w:hAnsi="Arial"/>
      <w:color w:val="000000"/>
      <w:szCs w:val="20"/>
    </w:rPr>
  </w:style>
  <w:style w:type="paragraph" w:styleId="ConsPlusNormal" w:customStyle="1">
    <w:name w:val="ConsPlusNormal"/>
    <w:qFormat/>
    <w:rsid w:val="004a044a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odyText3">
    <w:name w:val="Body Text 3"/>
    <w:basedOn w:val="Normal"/>
    <w:link w:val="32"/>
    <w:qFormat/>
    <w:rsid w:val="00cc1fae"/>
    <w:pPr>
      <w:spacing w:beforeAutospacing="1" w:afterAutospacing="1"/>
    </w:pPr>
    <w:rPr/>
  </w:style>
  <w:style w:type="paragraph" w:styleId="BodyText2">
    <w:name w:val="Body Text 2"/>
    <w:basedOn w:val="Normal"/>
    <w:link w:val="22"/>
    <w:qFormat/>
    <w:rsid w:val="00cc1fae"/>
    <w:pPr>
      <w:spacing w:beforeAutospacing="1" w:afterAutospacing="1"/>
    </w:pPr>
    <w:rPr>
      <w:szCs w:val="20"/>
      <w:lang w:val="x-none" w:eastAsia="x-none"/>
    </w:rPr>
  </w:style>
  <w:style w:type="paragraph" w:styleId="Style39">
    <w:name w:val="Body Text Indent"/>
    <w:basedOn w:val="Normal"/>
    <w:link w:val="Style15"/>
    <w:rsid w:val="00cc1fae"/>
    <w:pPr>
      <w:spacing w:beforeAutospacing="1" w:afterAutospacing="1"/>
    </w:pPr>
    <w:rPr>
      <w:szCs w:val="20"/>
      <w:lang w:val="x-none" w:eastAsia="x-none"/>
    </w:rPr>
  </w:style>
  <w:style w:type="paragraph" w:styleId="FR2" w:customStyle="1">
    <w:name w:val="FR2"/>
    <w:qFormat/>
    <w:rsid w:val="00cc1fae"/>
    <w:pPr>
      <w:widowControl w:val="false"/>
      <w:bidi w:val="0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BalloonText">
    <w:name w:val="Balloon Text"/>
    <w:basedOn w:val="Normal"/>
    <w:link w:val="Style16"/>
    <w:qFormat/>
    <w:rsid w:val="00cc1fae"/>
    <w:pPr/>
    <w:rPr>
      <w:rFonts w:ascii="Tahoma" w:hAnsi="Tahoma"/>
      <w:sz w:val="16"/>
      <w:szCs w:val="20"/>
      <w:lang w:val="x-none" w:eastAsia="x-none"/>
    </w:rPr>
  </w:style>
  <w:style w:type="paragraph" w:styleId="211" w:customStyle="1">
    <w:name w:val="Основной текст 21"/>
    <w:basedOn w:val="Normal"/>
    <w:qFormat/>
    <w:rsid w:val="00cc1fae"/>
    <w:pPr>
      <w:widowControl w:val="false"/>
      <w:pBdr>
        <w:bottom w:val="single" w:sz="2" w:space="0" w:color="000000"/>
      </w:pBdr>
      <w:suppressAutoHyphens w:val="true"/>
      <w:spacing w:lineRule="auto" w:line="480" w:before="0" w:after="120"/>
      <w:ind w:firstLine="709"/>
      <w:jc w:val="both"/>
    </w:pPr>
    <w:rPr>
      <w:sz w:val="23"/>
      <w:szCs w:val="23"/>
    </w:rPr>
  </w:style>
  <w:style w:type="paragraph" w:styleId="BodyTextIndent3">
    <w:name w:val="Body Text Indent 3"/>
    <w:basedOn w:val="Normal"/>
    <w:link w:val="33"/>
    <w:qFormat/>
    <w:rsid w:val="00cc1fae"/>
    <w:pPr>
      <w:spacing w:before="0" w:after="120"/>
      <w:ind w:left="283" w:hanging="0"/>
    </w:pPr>
    <w:rPr>
      <w:sz w:val="16"/>
      <w:szCs w:val="20"/>
      <w:lang w:val="x-none" w:eastAsia="x-none"/>
    </w:rPr>
  </w:style>
  <w:style w:type="paragraph" w:styleId="BodyTextIndent2">
    <w:name w:val="Body Text Indent 2"/>
    <w:basedOn w:val="Normal"/>
    <w:link w:val="23"/>
    <w:qFormat/>
    <w:rsid w:val="00cc1fae"/>
    <w:pPr>
      <w:spacing w:lineRule="auto" w:line="480" w:before="0" w:after="120"/>
      <w:ind w:left="283" w:hanging="0"/>
    </w:pPr>
    <w:rPr>
      <w:sz w:val="20"/>
      <w:szCs w:val="20"/>
      <w:lang w:val="x-none" w:eastAsia="en-US"/>
    </w:rPr>
  </w:style>
  <w:style w:type="paragraph" w:styleId="Annotationtext">
    <w:name w:val="annotation text"/>
    <w:basedOn w:val="Normal"/>
    <w:link w:val="Style17"/>
    <w:uiPriority w:val="99"/>
    <w:qFormat/>
    <w:rsid w:val="00cc1fae"/>
    <w:pPr/>
    <w:rPr>
      <w:sz w:val="20"/>
      <w:szCs w:val="20"/>
      <w:lang w:val="x-none" w:eastAsia="x-none"/>
    </w:rPr>
  </w:style>
  <w:style w:type="paragraph" w:styleId="ConsNonformat" w:customStyle="1">
    <w:name w:val="ConsNonformat"/>
    <w:qFormat/>
    <w:rsid w:val="00cc1fa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Абзац списка1"/>
    <w:basedOn w:val="Normal"/>
    <w:qFormat/>
    <w:rsid w:val="00cc1fae"/>
    <w:pPr>
      <w:spacing w:before="0" w:after="0"/>
      <w:ind w:left="720" w:hanging="0"/>
      <w:contextualSpacing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qFormat/>
    <w:rsid w:val="00cc1fae"/>
    <w:pPr/>
    <w:rPr>
      <w:b/>
      <w:bCs/>
    </w:rPr>
  </w:style>
  <w:style w:type="paragraph" w:styleId="Style40">
    <w:name w:val="Footnote Text"/>
    <w:basedOn w:val="Normal"/>
    <w:link w:val="Style21"/>
    <w:uiPriority w:val="99"/>
    <w:qFormat/>
    <w:rsid w:val="00cc1fae"/>
    <w:pPr>
      <w:ind w:left="835" w:hanging="0"/>
    </w:pPr>
    <w:rPr>
      <w:sz w:val="20"/>
      <w:szCs w:val="20"/>
      <w:lang w:val="x-none" w:eastAsia="en-US"/>
    </w:rPr>
  </w:style>
  <w:style w:type="paragraph" w:styleId="PlainText">
    <w:name w:val="Plain Text"/>
    <w:basedOn w:val="Normal"/>
    <w:link w:val="Style22"/>
    <w:unhideWhenUsed/>
    <w:qFormat/>
    <w:rsid w:val="00cc1fae"/>
    <w:pPr/>
    <w:rPr>
      <w:rFonts w:ascii="Courier New" w:hAnsi="Courier New"/>
      <w:sz w:val="20"/>
      <w:szCs w:val="20"/>
      <w:lang w:val="x-none" w:eastAsia="x-none"/>
    </w:rPr>
  </w:style>
  <w:style w:type="paragraph" w:styleId="Style41" w:customStyle="1">
    <w:name w:val="Îáû÷íûé"/>
    <w:qFormat/>
    <w:rsid w:val="00cc1f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eastAsia="ru-RU" w:val="ru-RU" w:bidi="ar-SA"/>
    </w:rPr>
  </w:style>
  <w:style w:type="paragraph" w:styleId="13" w:customStyle="1">
    <w:name w:val="Название1"/>
    <w:basedOn w:val="Normal"/>
    <w:qFormat/>
    <w:rsid w:val="00cc1fae"/>
    <w:pPr>
      <w:jc w:val="center"/>
    </w:pPr>
    <w:rPr>
      <w:b/>
      <w:sz w:val="28"/>
      <w:szCs w:val="20"/>
      <w:lang w:val="x-none" w:eastAsia="x-none"/>
    </w:rPr>
  </w:style>
  <w:style w:type="paragraph" w:styleId="ListParagraph1" w:customStyle="1">
    <w:name w:val="List Paragraph1"/>
    <w:basedOn w:val="Normal"/>
    <w:qFormat/>
    <w:rsid w:val="00cc1fae"/>
    <w:pPr>
      <w:spacing w:before="0" w:after="0"/>
      <w:ind w:left="720" w:hanging="0"/>
      <w:contextualSpacing/>
    </w:pPr>
    <w:rPr>
      <w:sz w:val="20"/>
      <w:szCs w:val="20"/>
    </w:rPr>
  </w:style>
  <w:style w:type="paragraph" w:styleId="CMSHeadL4" w:customStyle="1">
    <w:name w:val="CMS Head L4"/>
    <w:basedOn w:val="Normal"/>
    <w:uiPriority w:val="99"/>
    <w:qFormat/>
    <w:rsid w:val="00cc1fae"/>
    <w:pPr>
      <w:tabs>
        <w:tab w:val="clear" w:pos="708"/>
        <w:tab w:val="left" w:pos="1702" w:leader="none"/>
        <w:tab w:val="left" w:pos="1728" w:leader="none"/>
      </w:tabs>
      <w:spacing w:before="0"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styleId="CMSHeadL5" w:customStyle="1">
    <w:name w:val="CMS Head L5"/>
    <w:basedOn w:val="Normal"/>
    <w:uiPriority w:val="99"/>
    <w:qFormat/>
    <w:rsid w:val="00cc1fae"/>
    <w:pPr>
      <w:tabs>
        <w:tab w:val="clear" w:pos="708"/>
        <w:tab w:val="left" w:pos="2232" w:leader="none"/>
        <w:tab w:val="left" w:pos="2552" w:leader="none"/>
      </w:tabs>
      <w:spacing w:before="0"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styleId="CMSHeadL3" w:customStyle="1">
    <w:name w:val="CMS Head L3"/>
    <w:basedOn w:val="Normal"/>
    <w:uiPriority w:val="99"/>
    <w:qFormat/>
    <w:rsid w:val="00cc1fae"/>
    <w:pPr>
      <w:tabs>
        <w:tab w:val="clear" w:pos="708"/>
        <w:tab w:val="left" w:pos="851" w:leader="none"/>
        <w:tab w:val="left" w:pos="1224" w:leader="none"/>
      </w:tabs>
      <w:spacing w:before="0"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styleId="HTMLPreformatted">
    <w:name w:val="HTML Preformatted"/>
    <w:basedOn w:val="Normal"/>
    <w:link w:val="HTML"/>
    <w:qFormat/>
    <w:rsid w:val="00cc1fae"/>
    <w:pPr/>
    <w:rPr>
      <w:rFonts w:ascii="Courier New" w:hAnsi="Courier New" w:cs="Courier New"/>
      <w:sz w:val="20"/>
      <w:szCs w:val="20"/>
    </w:rPr>
  </w:style>
  <w:style w:type="paragraph" w:styleId="Style42">
    <w:name w:val="Subtitle"/>
    <w:basedOn w:val="Normal"/>
    <w:link w:val="Style25"/>
    <w:qFormat/>
    <w:rsid w:val="00cc1fae"/>
    <w:pPr>
      <w:widowControl w:val="false"/>
    </w:pPr>
    <w:rPr>
      <w:b/>
      <w:color w:val="000000"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qFormat/>
    <w:rsid w:val="00cc1fae"/>
    <w:pPr>
      <w:spacing w:before="120" w:after="120"/>
      <w:ind w:left="835" w:hanging="0"/>
    </w:pPr>
    <w:rPr>
      <w:b/>
      <w:bCs/>
      <w:sz w:val="20"/>
      <w:szCs w:val="20"/>
      <w:lang w:eastAsia="en-US"/>
    </w:rPr>
  </w:style>
  <w:style w:type="paragraph" w:styleId="24" w:customStyle="1">
    <w:name w:val="Обычный2"/>
    <w:qFormat/>
    <w:rsid w:val="00cc1fa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eastAsia="ru-RU" w:val="ru-RU" w:bidi="ar-SA"/>
    </w:rPr>
  </w:style>
  <w:style w:type="paragraph" w:styleId="221" w:customStyle="1">
    <w:name w:val="Основной текст 22"/>
    <w:basedOn w:val="Normal"/>
    <w:qFormat/>
    <w:rsid w:val="00cc1fae"/>
    <w:pPr>
      <w:overflowPunct w:val="true"/>
      <w:ind w:firstLine="709"/>
      <w:jc w:val="both"/>
      <w:textAlignment w:val="baseline"/>
    </w:pPr>
    <w:rPr>
      <w:szCs w:val="20"/>
    </w:rPr>
  </w:style>
  <w:style w:type="paragraph" w:styleId="Style43" w:customStyle="1">
    <w:name w:val="Список (тире)"/>
    <w:basedOn w:val="Normal"/>
    <w:link w:val="Style26"/>
    <w:qFormat/>
    <w:rsid w:val="00cc1fae"/>
    <w:pPr>
      <w:numPr>
        <w:ilvl w:val="0"/>
        <w:numId w:val="2"/>
      </w:numPr>
      <w:spacing w:before="120" w:after="0"/>
    </w:pPr>
    <w:rPr>
      <w:rFonts w:ascii="Arial CYR" w:hAnsi="Arial CYR"/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3"/>
    <w:uiPriority w:val="99"/>
    <w:rsid w:val="00cc1fa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147E-A117-4A1A-AEFF-06C55F0B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Application>LibreOffice/7.4.1.2$Windows_X86_64 LibreOffice_project/3c58a8f3a960df8bc8fd77b461821e42c061c5f0</Application>
  <AppVersion>15.0000</AppVersion>
  <Pages>15</Pages>
  <Words>4607</Words>
  <Characters>30163</Characters>
  <CharactersWithSpaces>34512</CharactersWithSpaces>
  <Paragraphs>469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2021-11-01T05:26:00Z</dcterms:created>
  <dc:creator>Нугаева Наталья Викторовна</dc:creator>
  <dc:description/>
  <dc:language>ru-RU</dc:language>
  <cp:lastModifiedBy>Нугаева Наталья Викторовна</cp:lastModifiedBy>
  <cp:lastPrinted>2023-12-26T09:57:00Z</cp:lastPrinted>
  <dcterms:modified xsi:type="dcterms:W3CDTF">2023-12-26T09:57:00Z</dcterms:modified>
  <cp:revision>265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