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CB0E34">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CB0E34">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Место нахождения </w:t>
            </w:r>
          </w:p>
          <w:p w:rsidR="00530404" w:rsidRPr="00AE7A8D" w:rsidRDefault="00530404" w:rsidP="00CB0E34">
            <w:pPr>
              <w:rPr>
                <w:sz w:val="22"/>
                <w:szCs w:val="22"/>
              </w:rPr>
            </w:pPr>
            <w:r w:rsidRPr="00AE7A8D">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CB0E34">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CB0E34">
            <w:pPr>
              <w:jc w:val="both"/>
              <w:rPr>
                <w:sz w:val="22"/>
                <w:szCs w:val="22"/>
              </w:rPr>
            </w:pPr>
            <w:r w:rsidRPr="00AE7A8D">
              <w:rPr>
                <w:sz w:val="22"/>
                <w:szCs w:val="22"/>
              </w:rPr>
              <w:t xml:space="preserve">Внеочередное </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0D40" w:rsidP="00CB0E34">
            <w:pPr>
              <w:jc w:val="both"/>
              <w:rPr>
                <w:b/>
                <w:sz w:val="22"/>
                <w:szCs w:val="22"/>
              </w:rPr>
            </w:pPr>
            <w:r>
              <w:rPr>
                <w:b/>
                <w:sz w:val="22"/>
                <w:szCs w:val="22"/>
              </w:rPr>
              <w:t>«04» августа</w:t>
            </w:r>
            <w:r w:rsidR="00530404" w:rsidRPr="00AE7A8D">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CB0E34">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CB0E34">
            <w:pPr>
              <w:jc w:val="both"/>
              <w:rPr>
                <w:sz w:val="22"/>
                <w:szCs w:val="22"/>
              </w:rPr>
            </w:pPr>
          </w:p>
          <w:p w:rsidR="00530404" w:rsidRPr="00AE7A8D" w:rsidRDefault="00530404" w:rsidP="00CB0E34">
            <w:pPr>
              <w:jc w:val="both"/>
              <w:rPr>
                <w:sz w:val="22"/>
                <w:szCs w:val="22"/>
              </w:rPr>
            </w:pPr>
          </w:p>
          <w:p w:rsidR="00530404" w:rsidRPr="00AE7A8D" w:rsidRDefault="00184A27" w:rsidP="00CB0E34">
            <w:pPr>
              <w:jc w:val="both"/>
              <w:rPr>
                <w:sz w:val="22"/>
                <w:szCs w:val="22"/>
              </w:rPr>
            </w:pPr>
            <w:r w:rsidRPr="00AE7A8D">
              <w:rPr>
                <w:sz w:val="22"/>
                <w:szCs w:val="22"/>
              </w:rPr>
              <w:t>«1</w:t>
            </w:r>
            <w:r w:rsidR="00395A1E">
              <w:rPr>
                <w:sz w:val="22"/>
                <w:szCs w:val="22"/>
              </w:rPr>
              <w:t xml:space="preserve">2» июля </w:t>
            </w:r>
            <w:r w:rsidRPr="00AE7A8D">
              <w:rPr>
                <w:sz w:val="22"/>
                <w:szCs w:val="22"/>
              </w:rPr>
              <w:t>2022</w:t>
            </w:r>
            <w:r w:rsidR="00530404" w:rsidRPr="00AE7A8D">
              <w:rPr>
                <w:sz w:val="22"/>
                <w:szCs w:val="22"/>
              </w:rPr>
              <w:t xml:space="preserve"> года</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395A1E" w:rsidP="00CB0E34">
            <w:pPr>
              <w:jc w:val="both"/>
              <w:rPr>
                <w:b/>
                <w:sz w:val="22"/>
                <w:szCs w:val="22"/>
              </w:rPr>
            </w:pPr>
            <w:r>
              <w:rPr>
                <w:b/>
                <w:sz w:val="22"/>
                <w:szCs w:val="22"/>
              </w:rPr>
              <w:t>«04» августа</w:t>
            </w:r>
            <w:r w:rsidR="0002308D">
              <w:rPr>
                <w:b/>
                <w:sz w:val="22"/>
                <w:szCs w:val="22"/>
              </w:rPr>
              <w:t xml:space="preserve"> 2022</w:t>
            </w:r>
            <w:r w:rsidR="00530404" w:rsidRPr="00AE7A8D">
              <w:rPr>
                <w:b/>
                <w:sz w:val="22"/>
                <w:szCs w:val="22"/>
              </w:rPr>
              <w:t xml:space="preserve"> </w:t>
            </w:r>
            <w:r w:rsidR="005F71E5">
              <w:rPr>
                <w:b/>
                <w:sz w:val="22"/>
                <w:szCs w:val="22"/>
              </w:rPr>
              <w:t>года, 15</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2103E4" w:rsidRPr="00656279" w:rsidRDefault="002103E4" w:rsidP="002103E4">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AE7A8D"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C71759" w:rsidRPr="00AE7A8D" w:rsidRDefault="00C7175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942A73">
            <w:pPr>
              <w:jc w:val="both"/>
              <w:rPr>
                <w:sz w:val="22"/>
                <w:szCs w:val="22"/>
              </w:rPr>
            </w:pPr>
          </w:p>
          <w:p w:rsidR="002151D3" w:rsidRPr="00AE7A8D" w:rsidRDefault="002151D3" w:rsidP="00942A73">
            <w:pPr>
              <w:jc w:val="both"/>
              <w:rPr>
                <w:b/>
                <w:sz w:val="22"/>
                <w:szCs w:val="22"/>
              </w:rPr>
            </w:pPr>
            <w:r w:rsidRPr="00AE7A8D">
              <w:rPr>
                <w:b/>
                <w:sz w:val="22"/>
                <w:szCs w:val="22"/>
              </w:rPr>
              <w:t>Инфор</w:t>
            </w:r>
            <w:r w:rsidR="00250F16">
              <w:rPr>
                <w:b/>
                <w:sz w:val="22"/>
                <w:szCs w:val="22"/>
              </w:rPr>
              <w:t>мация о наличии кворума по вопросу</w:t>
            </w:r>
            <w:r w:rsidRPr="00AE7A8D">
              <w:rPr>
                <w:b/>
                <w:sz w:val="22"/>
                <w:szCs w:val="22"/>
              </w:rPr>
              <w:t xml:space="preserve"> повестки дня, определенного по данным участия в общем собрании акционеров - владельцев голосующих акций:</w:t>
            </w:r>
          </w:p>
          <w:p w:rsidR="002151D3" w:rsidRPr="00AE7A8D" w:rsidRDefault="002151D3" w:rsidP="00942A73">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w:t>
            </w:r>
            <w:r w:rsidR="00250F16">
              <w:rPr>
                <w:sz w:val="22"/>
                <w:szCs w:val="22"/>
              </w:rPr>
              <w:t>ие в общем собрании, по вопросу</w:t>
            </w:r>
            <w:r w:rsidRPr="00AE7A8D">
              <w:rPr>
                <w:sz w:val="22"/>
                <w:szCs w:val="22"/>
              </w:rPr>
              <w:t xml:space="preserve"> повестки дня общего собрания:</w:t>
            </w:r>
          </w:p>
        </w:tc>
        <w:tc>
          <w:tcPr>
            <w:tcW w:w="2879" w:type="dxa"/>
            <w:shd w:val="clear" w:color="auto" w:fill="auto"/>
          </w:tcPr>
          <w:p w:rsidR="002151D3" w:rsidRPr="00AE7A8D" w:rsidRDefault="002151D3" w:rsidP="00942A73">
            <w:pPr>
              <w:keepNext/>
              <w:spacing w:before="40" w:after="40"/>
              <w:jc w:val="right"/>
              <w:rPr>
                <w:sz w:val="22"/>
                <w:szCs w:val="22"/>
                <w:lang w:val="en-US"/>
              </w:rPr>
            </w:pPr>
            <w:r w:rsidRPr="00AE7A8D">
              <w:rPr>
                <w:sz w:val="22"/>
                <w:szCs w:val="22"/>
                <w:lang w:val="en-US"/>
              </w:rPr>
              <w:t>1 778 656</w:t>
            </w:r>
          </w:p>
          <w:p w:rsidR="002151D3" w:rsidRPr="00AE7A8D" w:rsidRDefault="002151D3" w:rsidP="00942A73">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t xml:space="preserve">Число голосов, приходившихся на голосующие акции общества </w:t>
            </w:r>
            <w:r w:rsidR="00250F16">
              <w:rPr>
                <w:sz w:val="22"/>
                <w:szCs w:val="22"/>
              </w:rPr>
              <w:t>по вопросу</w:t>
            </w:r>
            <w:r w:rsidRPr="00AE7A8D">
              <w:rPr>
                <w:sz w:val="22"/>
                <w:szCs w:val="22"/>
              </w:rPr>
              <w:t xml:space="preserve">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942A73">
            <w:pPr>
              <w:keepNext/>
              <w:spacing w:before="40" w:after="40"/>
              <w:jc w:val="right"/>
              <w:rPr>
                <w:sz w:val="22"/>
                <w:szCs w:val="22"/>
              </w:rPr>
            </w:pPr>
            <w:r w:rsidRPr="00AE7A8D">
              <w:rPr>
                <w:sz w:val="22"/>
                <w:szCs w:val="22"/>
              </w:rPr>
              <w:t>1 778 656</w:t>
            </w:r>
          </w:p>
          <w:p w:rsidR="002151D3" w:rsidRPr="00AE7A8D" w:rsidRDefault="002151D3" w:rsidP="00942A73">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t>Число голосов, которыми обладали лица, принявшие участ</w:t>
            </w:r>
            <w:r w:rsidR="00250F16">
              <w:rPr>
                <w:sz w:val="22"/>
                <w:szCs w:val="22"/>
              </w:rPr>
              <w:t>ие в общем собрании, по вопросу</w:t>
            </w:r>
            <w:r w:rsidRPr="00AE7A8D">
              <w:rPr>
                <w:sz w:val="22"/>
                <w:szCs w:val="22"/>
              </w:rPr>
              <w:t xml:space="preserve"> повестки дня общего собрания:</w:t>
            </w:r>
          </w:p>
        </w:tc>
        <w:tc>
          <w:tcPr>
            <w:tcW w:w="2879" w:type="dxa"/>
            <w:shd w:val="clear" w:color="auto" w:fill="auto"/>
          </w:tcPr>
          <w:p w:rsidR="002151D3" w:rsidRPr="00AE7A8D" w:rsidRDefault="002151D3" w:rsidP="00942A73">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942A73">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942A73">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942A73">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942A73">
            <w:pPr>
              <w:keepNext/>
              <w:spacing w:before="40" w:after="40"/>
              <w:jc w:val="right"/>
              <w:rPr>
                <w:b/>
                <w:bCs/>
                <w:sz w:val="22"/>
                <w:szCs w:val="22"/>
                <w:lang w:val="en-US"/>
              </w:rPr>
            </w:pPr>
          </w:p>
        </w:tc>
      </w:tr>
    </w:tbl>
    <w:p w:rsidR="002151D3" w:rsidRPr="00AE7A8D" w:rsidRDefault="002151D3" w:rsidP="002151D3">
      <w:pPr>
        <w:jc w:val="both"/>
        <w:rPr>
          <w:sz w:val="22"/>
          <w:szCs w:val="22"/>
        </w:rPr>
      </w:pPr>
    </w:p>
    <w:p w:rsidR="00FD74B7" w:rsidRPr="00AE7A8D" w:rsidRDefault="00FD74B7" w:rsidP="00FD74B7">
      <w:pPr>
        <w:jc w:val="both"/>
        <w:rPr>
          <w:b/>
          <w:bCs/>
          <w:sz w:val="22"/>
          <w:szCs w:val="22"/>
        </w:rPr>
      </w:pPr>
      <w:r w:rsidRPr="00AE7A8D">
        <w:rPr>
          <w:b/>
          <w:bCs/>
          <w:sz w:val="22"/>
          <w:szCs w:val="22"/>
        </w:rPr>
        <w:t>Инфо</w:t>
      </w:r>
      <w:r w:rsidR="006E72EF">
        <w:rPr>
          <w:b/>
          <w:bCs/>
          <w:sz w:val="22"/>
          <w:szCs w:val="22"/>
        </w:rPr>
        <w:t>рмация о наличии кворума по вопросу</w:t>
      </w:r>
      <w:r w:rsidRPr="00AE7A8D">
        <w:rPr>
          <w:b/>
          <w:bCs/>
          <w:sz w:val="22"/>
          <w:szCs w:val="22"/>
        </w:rPr>
        <w:t xml:space="preserve">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AE7A8D" w:rsidRDefault="00FD74B7" w:rsidP="00FD74B7">
      <w:pPr>
        <w:jc w:val="both"/>
        <w:rPr>
          <w:sz w:val="22"/>
          <w:szCs w:val="22"/>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B0071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B0071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B0071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B0071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Pr="00AE7A8D" w:rsidRDefault="00BA3540" w:rsidP="00530404">
      <w:pPr>
        <w:spacing w:before="60"/>
        <w:jc w:val="center"/>
        <w:rPr>
          <w:b/>
          <w:sz w:val="22"/>
          <w:szCs w:val="22"/>
          <w:u w:val="single"/>
        </w:rPr>
      </w:pPr>
      <w:r w:rsidRPr="00AE7A8D">
        <w:rPr>
          <w:b/>
          <w:sz w:val="22"/>
          <w:szCs w:val="22"/>
          <w:u w:val="single"/>
        </w:rPr>
        <w:lastRenderedPageBreak/>
        <w:t>Повестка дня</w:t>
      </w:r>
      <w:r w:rsidR="00530404" w:rsidRPr="00AE7A8D">
        <w:rPr>
          <w:b/>
          <w:sz w:val="22"/>
          <w:szCs w:val="22"/>
          <w:u w:val="single"/>
        </w:rPr>
        <w:t xml:space="preserve"> общего собрания акционеров:</w:t>
      </w:r>
    </w:p>
    <w:p w:rsidR="00E943F5" w:rsidRDefault="00E943F5" w:rsidP="00E943F5">
      <w:pPr>
        <w:ind w:firstLine="708"/>
        <w:jc w:val="both"/>
        <w:rPr>
          <w:sz w:val="22"/>
          <w:szCs w:val="22"/>
        </w:rPr>
      </w:pPr>
    </w:p>
    <w:p w:rsidR="00E943F5" w:rsidRPr="00AA2F2C" w:rsidRDefault="00E943F5" w:rsidP="00E943F5">
      <w:pPr>
        <w:ind w:firstLine="708"/>
        <w:jc w:val="both"/>
        <w:rPr>
          <w:sz w:val="22"/>
          <w:szCs w:val="22"/>
          <w:lang w:eastAsia="en-US"/>
        </w:rPr>
      </w:pPr>
      <w:r w:rsidRPr="00AA2F2C">
        <w:rPr>
          <w:sz w:val="22"/>
          <w:szCs w:val="22"/>
        </w:rPr>
        <w:t>1). Об одобрении сделки с заинтересованностью – з</w:t>
      </w:r>
      <w:r w:rsidRPr="00AA2F2C">
        <w:rPr>
          <w:sz w:val="22"/>
          <w:szCs w:val="22"/>
          <w:lang w:eastAsia="en-US"/>
        </w:rPr>
        <w:t>аключение между Обществом и АО «Райффайзенбанк» Изменения № 5 от 28.06.2022 г. к Договору поручительства № 2605/S3 от «23» июля 2018 года, в целях обеспечения обязательств принципала АО «ГИДРОМАШСЕРВИС» по Соглашению о выпуске банковских гарантий № 2605-MSK от «23» июля 2018 года</w:t>
      </w:r>
      <w:r w:rsidRPr="00AA2F2C">
        <w:rPr>
          <w:color w:val="000000"/>
          <w:spacing w:val="-3"/>
          <w:sz w:val="22"/>
          <w:szCs w:val="22"/>
        </w:rPr>
        <w:t xml:space="preserve"> с учетом Изменения №1 от </w:t>
      </w:r>
      <w:r w:rsidRPr="00AA2F2C">
        <w:rPr>
          <w:color w:val="000000"/>
          <w:sz w:val="22"/>
          <w:szCs w:val="22"/>
        </w:rPr>
        <w:t xml:space="preserve">«26» декабря 2019 </w:t>
      </w:r>
      <w:r w:rsidRPr="00AA2F2C">
        <w:rPr>
          <w:color w:val="000000"/>
          <w:spacing w:val="-3"/>
          <w:sz w:val="22"/>
          <w:szCs w:val="22"/>
        </w:rPr>
        <w:t xml:space="preserve">года, </w:t>
      </w:r>
      <w:r w:rsidRPr="00AA2F2C">
        <w:rPr>
          <w:color w:val="000000"/>
          <w:sz w:val="22"/>
          <w:szCs w:val="22"/>
        </w:rPr>
        <w:t>Изменения № 2 от «10» сентября 2020 года,</w:t>
      </w:r>
      <w:r w:rsidRPr="00AA2F2C">
        <w:rPr>
          <w:color w:val="000000"/>
          <w:spacing w:val="-3"/>
          <w:sz w:val="22"/>
          <w:szCs w:val="22"/>
        </w:rPr>
        <w:t xml:space="preserve"> </w:t>
      </w:r>
      <w:r w:rsidRPr="00AA2F2C">
        <w:rPr>
          <w:color w:val="000000"/>
          <w:sz w:val="22"/>
          <w:szCs w:val="22"/>
        </w:rPr>
        <w:t xml:space="preserve">Изменения № 3 от «25» декабря 2020 года, </w:t>
      </w:r>
      <w:r w:rsidRPr="00AA2F2C">
        <w:rPr>
          <w:spacing w:val="-3"/>
          <w:sz w:val="22"/>
          <w:szCs w:val="22"/>
        </w:rPr>
        <w:t>Изменения № 4 от «31» августа 2021 года</w:t>
      </w:r>
      <w:r w:rsidRPr="00AA2F2C">
        <w:rPr>
          <w:sz w:val="22"/>
          <w:szCs w:val="22"/>
          <w:lang w:eastAsia="en-US"/>
        </w:rPr>
        <w:t>,</w:t>
      </w:r>
      <w:r w:rsidRPr="00AA2F2C">
        <w:rPr>
          <w:spacing w:val="-3"/>
          <w:sz w:val="22"/>
          <w:szCs w:val="22"/>
        </w:rPr>
        <w:t xml:space="preserve"> Изменения № 5 от «16» июня 2022 года, </w:t>
      </w:r>
      <w:r w:rsidRPr="00AA2F2C">
        <w:rPr>
          <w:sz w:val="22"/>
          <w:szCs w:val="22"/>
          <w:lang w:eastAsia="en-US"/>
        </w:rPr>
        <w:t>заключенному между АО «ГИДРОМАШСЕРВИС» и АО «Райффайзенбанк».</w:t>
      </w:r>
    </w:p>
    <w:p w:rsidR="00A461CE" w:rsidRPr="00AE7A8D" w:rsidRDefault="00A461CE" w:rsidP="00530404">
      <w:pPr>
        <w:tabs>
          <w:tab w:val="left" w:pos="993"/>
        </w:tabs>
        <w:jc w:val="both"/>
        <w:rPr>
          <w:sz w:val="22"/>
          <w:szCs w:val="22"/>
        </w:rPr>
      </w:pPr>
    </w:p>
    <w:p w:rsidR="00530404" w:rsidRPr="00AE7A8D" w:rsidRDefault="006E72EF" w:rsidP="00530404">
      <w:pPr>
        <w:jc w:val="center"/>
        <w:rPr>
          <w:b/>
          <w:sz w:val="22"/>
          <w:szCs w:val="22"/>
          <w:u w:val="single"/>
        </w:rPr>
      </w:pPr>
      <w:r>
        <w:rPr>
          <w:b/>
          <w:sz w:val="22"/>
          <w:szCs w:val="22"/>
          <w:u w:val="single"/>
        </w:rPr>
        <w:t>Результат голосования и формулировка решения</w:t>
      </w:r>
    </w:p>
    <w:p w:rsidR="00530404" w:rsidRPr="00AE7A8D" w:rsidRDefault="006E72EF" w:rsidP="00530404">
      <w:pPr>
        <w:jc w:val="center"/>
        <w:rPr>
          <w:b/>
          <w:sz w:val="22"/>
          <w:szCs w:val="22"/>
          <w:u w:val="single"/>
        </w:rPr>
      </w:pPr>
      <w:r>
        <w:rPr>
          <w:b/>
          <w:sz w:val="22"/>
          <w:szCs w:val="22"/>
          <w:u w:val="single"/>
        </w:rPr>
        <w:t>по вопросу</w:t>
      </w:r>
      <w:r w:rsidR="00530404" w:rsidRPr="00AE7A8D">
        <w:rPr>
          <w:b/>
          <w:sz w:val="22"/>
          <w:szCs w:val="22"/>
          <w:u w:val="single"/>
        </w:rPr>
        <w:t xml:space="preserve"> повестки дн</w:t>
      </w:r>
      <w:r w:rsidR="00BA3540" w:rsidRPr="00AE7A8D">
        <w:rPr>
          <w:b/>
          <w:sz w:val="22"/>
          <w:szCs w:val="22"/>
          <w:u w:val="single"/>
        </w:rPr>
        <w:t>я</w:t>
      </w:r>
      <w:r w:rsidR="00F249AC" w:rsidRPr="00AE7A8D">
        <w:rPr>
          <w:b/>
          <w:sz w:val="22"/>
          <w:szCs w:val="22"/>
          <w:u w:val="single"/>
        </w:rPr>
        <w:t xml:space="preserve"> О</w:t>
      </w:r>
      <w:r w:rsidR="00530404"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E836D1" w:rsidRPr="00AA2F2C" w:rsidRDefault="00E836D1" w:rsidP="00E836D1">
      <w:pPr>
        <w:ind w:firstLine="708"/>
        <w:jc w:val="both"/>
        <w:rPr>
          <w:sz w:val="22"/>
          <w:szCs w:val="22"/>
          <w:lang w:eastAsia="en-US"/>
        </w:rPr>
      </w:pPr>
      <w:r w:rsidRPr="00AA2F2C">
        <w:rPr>
          <w:sz w:val="22"/>
          <w:szCs w:val="22"/>
        </w:rPr>
        <w:t>Об одобрении сделки с заинтересованностью – з</w:t>
      </w:r>
      <w:r w:rsidRPr="00AA2F2C">
        <w:rPr>
          <w:sz w:val="22"/>
          <w:szCs w:val="22"/>
          <w:lang w:eastAsia="en-US"/>
        </w:rPr>
        <w:t>аключение между Обществом и АО «Райффайзенбанк» Изменения № 5 от 28.06.2022 г. к Договору поручительства № 2605/S3 от «23» июля 2018 года, в целях обеспечения обязательств принципала АО «ГИДРОМАШСЕРВИС» по Соглашению о выпуске банковских гарантий № 2605-MSK от «23» июля 2018 года</w:t>
      </w:r>
      <w:r w:rsidRPr="00AA2F2C">
        <w:rPr>
          <w:color w:val="000000"/>
          <w:spacing w:val="-3"/>
          <w:sz w:val="22"/>
          <w:szCs w:val="22"/>
        </w:rPr>
        <w:t xml:space="preserve"> с учетом Изменения №1 от </w:t>
      </w:r>
      <w:r w:rsidRPr="00AA2F2C">
        <w:rPr>
          <w:color w:val="000000"/>
          <w:sz w:val="22"/>
          <w:szCs w:val="22"/>
        </w:rPr>
        <w:t xml:space="preserve">«26» декабря 2019 </w:t>
      </w:r>
      <w:r w:rsidRPr="00AA2F2C">
        <w:rPr>
          <w:color w:val="000000"/>
          <w:spacing w:val="-3"/>
          <w:sz w:val="22"/>
          <w:szCs w:val="22"/>
        </w:rPr>
        <w:t xml:space="preserve">года, </w:t>
      </w:r>
      <w:r w:rsidRPr="00AA2F2C">
        <w:rPr>
          <w:color w:val="000000"/>
          <w:sz w:val="22"/>
          <w:szCs w:val="22"/>
        </w:rPr>
        <w:t>Изменения № 2 от «10» сентября 2020 года,</w:t>
      </w:r>
      <w:r w:rsidRPr="00AA2F2C">
        <w:rPr>
          <w:color w:val="000000"/>
          <w:spacing w:val="-3"/>
          <w:sz w:val="22"/>
          <w:szCs w:val="22"/>
        </w:rPr>
        <w:t xml:space="preserve"> </w:t>
      </w:r>
      <w:r w:rsidRPr="00AA2F2C">
        <w:rPr>
          <w:color w:val="000000"/>
          <w:sz w:val="22"/>
          <w:szCs w:val="22"/>
        </w:rPr>
        <w:t xml:space="preserve">Изменения № 3 от «25» декабря 2020 года, </w:t>
      </w:r>
      <w:r w:rsidRPr="00AA2F2C">
        <w:rPr>
          <w:spacing w:val="-3"/>
          <w:sz w:val="22"/>
          <w:szCs w:val="22"/>
        </w:rPr>
        <w:t>Изменения № 4 от «31» августа 2021 года</w:t>
      </w:r>
      <w:r w:rsidRPr="00AA2F2C">
        <w:rPr>
          <w:sz w:val="22"/>
          <w:szCs w:val="22"/>
          <w:lang w:eastAsia="en-US"/>
        </w:rPr>
        <w:t>,</w:t>
      </w:r>
      <w:r w:rsidRPr="00AA2F2C">
        <w:rPr>
          <w:spacing w:val="-3"/>
          <w:sz w:val="22"/>
          <w:szCs w:val="22"/>
        </w:rPr>
        <w:t xml:space="preserve"> Изменения № 5 от «16» июня 2022 года, </w:t>
      </w:r>
      <w:r w:rsidRPr="00AA2F2C">
        <w:rPr>
          <w:sz w:val="22"/>
          <w:szCs w:val="22"/>
          <w:lang w:eastAsia="en-US"/>
        </w:rPr>
        <w:t>заключенному между АО «ГИДРОМАШСЕРВИС» и АО «Райффайзенбанк».</w:t>
      </w:r>
    </w:p>
    <w:p w:rsidR="00BC45F3" w:rsidRPr="00AE7A8D" w:rsidRDefault="00BC45F3" w:rsidP="002932C9">
      <w:pPr>
        <w:jc w:val="both"/>
        <w:rPr>
          <w:rFonts w:eastAsia="Calibri"/>
          <w:sz w:val="22"/>
          <w:szCs w:val="22"/>
          <w:lang w:eastAsia="en-US"/>
        </w:rPr>
      </w:pPr>
    </w:p>
    <w:p w:rsidR="00E836D1" w:rsidRDefault="00E836D1" w:rsidP="00CC1FAE">
      <w:pPr>
        <w:jc w:val="center"/>
        <w:rPr>
          <w:b/>
          <w:sz w:val="22"/>
          <w:szCs w:val="22"/>
        </w:rPr>
      </w:pPr>
    </w:p>
    <w:p w:rsidR="00CC1FAE" w:rsidRPr="00AE7A8D" w:rsidRDefault="00CC1FAE" w:rsidP="00CC1FAE">
      <w:pPr>
        <w:jc w:val="center"/>
        <w:rPr>
          <w:b/>
          <w:sz w:val="22"/>
          <w:szCs w:val="22"/>
        </w:rPr>
      </w:pPr>
      <w:r w:rsidRPr="00AE7A8D">
        <w:rPr>
          <w:b/>
          <w:sz w:val="22"/>
          <w:szCs w:val="22"/>
        </w:rPr>
        <w:lastRenderedPageBreak/>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CC1FAE" w:rsidRPr="00AE7A8D" w:rsidRDefault="00CC1FAE" w:rsidP="00CC1FAE">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AE7A8D" w:rsidTr="00462B70">
        <w:trPr>
          <w:cantSplit/>
        </w:trPr>
        <w:tc>
          <w:tcPr>
            <w:tcW w:w="9571" w:type="dxa"/>
            <w:gridSpan w:val="7"/>
            <w:vAlign w:val="center"/>
          </w:tcPr>
          <w:p w:rsidR="00E304D0" w:rsidRPr="00AE7A8D" w:rsidRDefault="00E304D0"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p>
        </w:tc>
        <w:tc>
          <w:tcPr>
            <w:tcW w:w="1326" w:type="dxa"/>
            <w:vAlign w:val="center"/>
          </w:tcPr>
          <w:p w:rsidR="00E304D0" w:rsidRPr="00AE7A8D" w:rsidRDefault="00E304D0" w:rsidP="00462B70">
            <w:pPr>
              <w:spacing w:before="40" w:after="40"/>
              <w:jc w:val="center"/>
              <w:rPr>
                <w:bCs/>
                <w:sz w:val="22"/>
                <w:szCs w:val="22"/>
              </w:rPr>
            </w:pPr>
            <w:r w:rsidRPr="00AE7A8D">
              <w:rPr>
                <w:bCs/>
                <w:sz w:val="22"/>
                <w:szCs w:val="22"/>
              </w:rPr>
              <w:t>Всего</w:t>
            </w:r>
          </w:p>
        </w:tc>
        <w:tc>
          <w:tcPr>
            <w:tcW w:w="1225" w:type="dxa"/>
            <w:vAlign w:val="center"/>
          </w:tcPr>
          <w:p w:rsidR="00E304D0" w:rsidRPr="00AE7A8D" w:rsidRDefault="00E304D0" w:rsidP="00462B70">
            <w:pPr>
              <w:spacing w:before="40" w:after="40"/>
              <w:jc w:val="center"/>
              <w:rPr>
                <w:bCs/>
                <w:sz w:val="22"/>
                <w:szCs w:val="22"/>
              </w:rPr>
            </w:pPr>
            <w:r w:rsidRPr="00AE7A8D">
              <w:rPr>
                <w:bCs/>
                <w:sz w:val="22"/>
                <w:szCs w:val="22"/>
              </w:rPr>
              <w:t>«За»</w:t>
            </w:r>
          </w:p>
        </w:tc>
        <w:tc>
          <w:tcPr>
            <w:tcW w:w="1276" w:type="dxa"/>
            <w:vAlign w:val="center"/>
          </w:tcPr>
          <w:p w:rsidR="00E304D0" w:rsidRPr="00AE7A8D" w:rsidRDefault="00E304D0" w:rsidP="00462B70">
            <w:pPr>
              <w:spacing w:before="40" w:after="40"/>
              <w:jc w:val="center"/>
              <w:rPr>
                <w:bCs/>
                <w:sz w:val="22"/>
                <w:szCs w:val="22"/>
              </w:rPr>
            </w:pPr>
            <w:r w:rsidRPr="00AE7A8D">
              <w:rPr>
                <w:bCs/>
                <w:sz w:val="22"/>
                <w:szCs w:val="22"/>
              </w:rPr>
              <w:t>«Против»</w:t>
            </w:r>
          </w:p>
        </w:tc>
        <w:tc>
          <w:tcPr>
            <w:tcW w:w="1843" w:type="dxa"/>
            <w:vAlign w:val="center"/>
          </w:tcPr>
          <w:p w:rsidR="00E304D0" w:rsidRPr="00AE7A8D" w:rsidRDefault="00E304D0" w:rsidP="00462B70">
            <w:pPr>
              <w:spacing w:before="40" w:after="40"/>
              <w:jc w:val="center"/>
              <w:rPr>
                <w:bCs/>
                <w:sz w:val="22"/>
                <w:szCs w:val="22"/>
              </w:rPr>
            </w:pPr>
            <w:r w:rsidRPr="00AE7A8D">
              <w:rPr>
                <w:bCs/>
                <w:sz w:val="22"/>
                <w:szCs w:val="22"/>
              </w:rPr>
              <w:t>«Воздержался»</w:t>
            </w:r>
          </w:p>
        </w:tc>
        <w:tc>
          <w:tcPr>
            <w:tcW w:w="1484" w:type="dxa"/>
            <w:vAlign w:val="center"/>
          </w:tcPr>
          <w:p w:rsidR="00E304D0" w:rsidRPr="00AE7A8D" w:rsidRDefault="00E304D0"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E304D0" w:rsidRPr="00AE7A8D" w:rsidRDefault="00E304D0" w:rsidP="00462B70">
            <w:pPr>
              <w:spacing w:before="40" w:after="40"/>
              <w:jc w:val="center"/>
              <w:rPr>
                <w:bCs/>
                <w:sz w:val="22"/>
                <w:szCs w:val="22"/>
              </w:rPr>
            </w:pPr>
            <w:r w:rsidRPr="00AE7A8D">
              <w:rPr>
                <w:bCs/>
                <w:sz w:val="22"/>
                <w:szCs w:val="22"/>
              </w:rPr>
              <w:t>Не голосовали</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Голоса</w:t>
            </w:r>
          </w:p>
        </w:tc>
        <w:tc>
          <w:tcPr>
            <w:tcW w:w="1326" w:type="dxa"/>
            <w:vAlign w:val="center"/>
          </w:tcPr>
          <w:p w:rsidR="00E304D0" w:rsidRPr="00AE7A8D" w:rsidRDefault="00E304D0"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E304D0" w:rsidRPr="00AE7A8D" w:rsidRDefault="00E304D0" w:rsidP="00462B70">
            <w:pPr>
              <w:spacing w:before="40" w:after="40"/>
              <w:jc w:val="right"/>
              <w:rPr>
                <w:bCs/>
                <w:sz w:val="22"/>
                <w:szCs w:val="22"/>
                <w:lang w:val="en-US"/>
              </w:rPr>
            </w:pPr>
          </w:p>
        </w:tc>
        <w:tc>
          <w:tcPr>
            <w:tcW w:w="1225" w:type="dxa"/>
            <w:vAlign w:val="center"/>
          </w:tcPr>
          <w:p w:rsidR="00E304D0" w:rsidRPr="00AE7A8D" w:rsidRDefault="00E304D0"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E304D0" w:rsidRPr="00AE7A8D" w:rsidRDefault="00E304D0" w:rsidP="00462B70">
            <w:pPr>
              <w:spacing w:before="40" w:after="40"/>
              <w:jc w:val="right"/>
              <w:rPr>
                <w:bCs/>
                <w:sz w:val="22"/>
                <w:szCs w:val="22"/>
                <w:lang w:val="en-US"/>
              </w:rPr>
            </w:pP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w:t>
            </w:r>
          </w:p>
        </w:tc>
        <w:tc>
          <w:tcPr>
            <w:tcW w:w="132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r>
    </w:tbl>
    <w:p w:rsidR="00E304D0" w:rsidRPr="00AE7A8D" w:rsidRDefault="00E304D0" w:rsidP="00E304D0">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AE7A8D" w:rsidTr="00462B70">
        <w:trPr>
          <w:cantSplit/>
        </w:trPr>
        <w:tc>
          <w:tcPr>
            <w:tcW w:w="9571" w:type="dxa"/>
            <w:gridSpan w:val="7"/>
            <w:vAlign w:val="center"/>
          </w:tcPr>
          <w:p w:rsidR="00E304D0" w:rsidRPr="00AE7A8D" w:rsidRDefault="00E304D0"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p>
        </w:tc>
        <w:tc>
          <w:tcPr>
            <w:tcW w:w="1326" w:type="dxa"/>
            <w:vAlign w:val="center"/>
          </w:tcPr>
          <w:p w:rsidR="00E304D0" w:rsidRPr="00AE7A8D" w:rsidRDefault="00E304D0" w:rsidP="00462B70">
            <w:pPr>
              <w:spacing w:before="40" w:after="40"/>
              <w:jc w:val="center"/>
              <w:rPr>
                <w:bCs/>
                <w:sz w:val="22"/>
                <w:szCs w:val="22"/>
              </w:rPr>
            </w:pPr>
            <w:r w:rsidRPr="00AE7A8D">
              <w:rPr>
                <w:bCs/>
                <w:sz w:val="22"/>
                <w:szCs w:val="22"/>
              </w:rPr>
              <w:t>Всего</w:t>
            </w:r>
          </w:p>
        </w:tc>
        <w:tc>
          <w:tcPr>
            <w:tcW w:w="1225" w:type="dxa"/>
            <w:vAlign w:val="center"/>
          </w:tcPr>
          <w:p w:rsidR="00E304D0" w:rsidRPr="00AE7A8D" w:rsidRDefault="00E304D0" w:rsidP="00462B70">
            <w:pPr>
              <w:spacing w:before="40" w:after="40"/>
              <w:jc w:val="center"/>
              <w:rPr>
                <w:bCs/>
                <w:sz w:val="22"/>
                <w:szCs w:val="22"/>
              </w:rPr>
            </w:pPr>
            <w:r w:rsidRPr="00AE7A8D">
              <w:rPr>
                <w:bCs/>
                <w:sz w:val="22"/>
                <w:szCs w:val="22"/>
              </w:rPr>
              <w:t>«За»</w:t>
            </w:r>
          </w:p>
        </w:tc>
        <w:tc>
          <w:tcPr>
            <w:tcW w:w="1276" w:type="dxa"/>
            <w:vAlign w:val="center"/>
          </w:tcPr>
          <w:p w:rsidR="00E304D0" w:rsidRPr="00AE7A8D" w:rsidRDefault="00E304D0" w:rsidP="00462B70">
            <w:pPr>
              <w:spacing w:before="40" w:after="40"/>
              <w:jc w:val="center"/>
              <w:rPr>
                <w:bCs/>
                <w:sz w:val="22"/>
                <w:szCs w:val="22"/>
              </w:rPr>
            </w:pPr>
            <w:r w:rsidRPr="00AE7A8D">
              <w:rPr>
                <w:bCs/>
                <w:sz w:val="22"/>
                <w:szCs w:val="22"/>
              </w:rPr>
              <w:t>«Против»</w:t>
            </w:r>
          </w:p>
        </w:tc>
        <w:tc>
          <w:tcPr>
            <w:tcW w:w="1843" w:type="dxa"/>
            <w:vAlign w:val="center"/>
          </w:tcPr>
          <w:p w:rsidR="00E304D0" w:rsidRPr="00AE7A8D" w:rsidRDefault="00E304D0" w:rsidP="00462B70">
            <w:pPr>
              <w:spacing w:before="40" w:after="40"/>
              <w:jc w:val="center"/>
              <w:rPr>
                <w:bCs/>
                <w:sz w:val="22"/>
                <w:szCs w:val="22"/>
              </w:rPr>
            </w:pPr>
            <w:r w:rsidRPr="00AE7A8D">
              <w:rPr>
                <w:bCs/>
                <w:sz w:val="22"/>
                <w:szCs w:val="22"/>
              </w:rPr>
              <w:t>«Воздержался»</w:t>
            </w:r>
          </w:p>
        </w:tc>
        <w:tc>
          <w:tcPr>
            <w:tcW w:w="1484" w:type="dxa"/>
            <w:vAlign w:val="center"/>
          </w:tcPr>
          <w:p w:rsidR="00E304D0" w:rsidRPr="00AE7A8D" w:rsidRDefault="00E304D0"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E304D0" w:rsidRPr="00AE7A8D" w:rsidRDefault="00E304D0" w:rsidP="00462B70">
            <w:pPr>
              <w:spacing w:before="40" w:after="40"/>
              <w:jc w:val="center"/>
              <w:rPr>
                <w:bCs/>
                <w:sz w:val="22"/>
                <w:szCs w:val="22"/>
              </w:rPr>
            </w:pPr>
            <w:r w:rsidRPr="00AE7A8D">
              <w:rPr>
                <w:bCs/>
                <w:sz w:val="22"/>
                <w:szCs w:val="22"/>
              </w:rPr>
              <w:t>Не голосовали</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Голоса</w:t>
            </w:r>
          </w:p>
        </w:tc>
        <w:tc>
          <w:tcPr>
            <w:tcW w:w="1326" w:type="dxa"/>
            <w:vAlign w:val="center"/>
          </w:tcPr>
          <w:p w:rsidR="00E304D0" w:rsidRPr="00AE7A8D" w:rsidRDefault="00E304D0" w:rsidP="00462B70">
            <w:pPr>
              <w:spacing w:before="40" w:after="40"/>
              <w:jc w:val="right"/>
              <w:rPr>
                <w:bCs/>
                <w:sz w:val="22"/>
                <w:szCs w:val="22"/>
              </w:rPr>
            </w:pPr>
            <w:r w:rsidRPr="00AE7A8D">
              <w:rPr>
                <w:bCs/>
                <w:sz w:val="22"/>
                <w:szCs w:val="22"/>
              </w:rPr>
              <w:t>2</w:t>
            </w:r>
          </w:p>
        </w:tc>
        <w:tc>
          <w:tcPr>
            <w:tcW w:w="1225" w:type="dxa"/>
            <w:vAlign w:val="center"/>
          </w:tcPr>
          <w:p w:rsidR="00E304D0" w:rsidRPr="00AE7A8D" w:rsidRDefault="00E304D0" w:rsidP="00462B70">
            <w:pPr>
              <w:spacing w:before="40" w:after="40"/>
              <w:jc w:val="right"/>
              <w:rPr>
                <w:bCs/>
                <w:sz w:val="22"/>
                <w:szCs w:val="22"/>
              </w:rPr>
            </w:pPr>
            <w:r w:rsidRPr="00AE7A8D">
              <w:rPr>
                <w:bCs/>
                <w:sz w:val="22"/>
                <w:szCs w:val="22"/>
              </w:rPr>
              <w:t>2</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w:t>
            </w:r>
          </w:p>
        </w:tc>
        <w:tc>
          <w:tcPr>
            <w:tcW w:w="132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r>
    </w:tbl>
    <w:p w:rsidR="00E304D0" w:rsidRPr="00AE7A8D" w:rsidRDefault="00E304D0" w:rsidP="00E304D0">
      <w:pPr>
        <w:rPr>
          <w:bCs/>
          <w:spacing w:val="-4"/>
          <w:sz w:val="22"/>
          <w:szCs w:val="22"/>
        </w:rPr>
      </w:pPr>
    </w:p>
    <w:p w:rsidR="00CC1FAE" w:rsidRPr="00AE7A8D" w:rsidRDefault="00CC1FAE" w:rsidP="00CC1FAE">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7871E2" w:rsidRDefault="007871E2" w:rsidP="000E7A91">
      <w:pPr>
        <w:jc w:val="center"/>
        <w:rPr>
          <w:b/>
          <w:sz w:val="22"/>
          <w:szCs w:val="22"/>
        </w:rPr>
      </w:pPr>
    </w:p>
    <w:p w:rsidR="006E72EF" w:rsidRPr="006E72EF" w:rsidRDefault="006E72EF" w:rsidP="006E72EF">
      <w:pPr>
        <w:jc w:val="both"/>
        <w:rPr>
          <w:sz w:val="22"/>
          <w:szCs w:val="22"/>
          <w:lang w:eastAsia="en-US"/>
        </w:rPr>
      </w:pPr>
      <w:r w:rsidRPr="006E72EF">
        <w:rPr>
          <w:sz w:val="22"/>
          <w:szCs w:val="22"/>
        </w:rPr>
        <w:t>Одобрить заключение сделки с заинтересованностью – з</w:t>
      </w:r>
      <w:r w:rsidRPr="006E72EF">
        <w:rPr>
          <w:sz w:val="22"/>
          <w:szCs w:val="22"/>
          <w:lang w:eastAsia="en-US"/>
        </w:rPr>
        <w:t>аключение между Обществом и АО «Райффайзенбанк» Изменения № 5 от 28.06.2022 г.  к Договору поручительства № 2605/S3 от «23» июля 2018 года, в целях обеспечения обязательств принципала АО «ГИДРОМАШСЕРВИС» по Соглашению о выпуске банковских гарантий № 2605-MSK от «23» июля 2018 года</w:t>
      </w:r>
      <w:r w:rsidRPr="006E72EF">
        <w:rPr>
          <w:color w:val="000000"/>
          <w:spacing w:val="-3"/>
          <w:sz w:val="22"/>
          <w:szCs w:val="22"/>
        </w:rPr>
        <w:t xml:space="preserve"> с учетом Изменения №1 от </w:t>
      </w:r>
      <w:r w:rsidRPr="006E72EF">
        <w:rPr>
          <w:color w:val="000000"/>
          <w:sz w:val="22"/>
          <w:szCs w:val="22"/>
        </w:rPr>
        <w:t xml:space="preserve">«26» декабря 2019 </w:t>
      </w:r>
      <w:r w:rsidRPr="006E72EF">
        <w:rPr>
          <w:color w:val="000000"/>
          <w:spacing w:val="-3"/>
          <w:sz w:val="22"/>
          <w:szCs w:val="22"/>
        </w:rPr>
        <w:t xml:space="preserve">года, </w:t>
      </w:r>
      <w:r w:rsidRPr="006E72EF">
        <w:rPr>
          <w:color w:val="000000"/>
          <w:sz w:val="22"/>
          <w:szCs w:val="22"/>
        </w:rPr>
        <w:t>Изменения № 2 от «10» сентября 2020 года,</w:t>
      </w:r>
      <w:r w:rsidRPr="006E72EF">
        <w:rPr>
          <w:color w:val="000000"/>
          <w:spacing w:val="-3"/>
          <w:sz w:val="22"/>
          <w:szCs w:val="22"/>
        </w:rPr>
        <w:t xml:space="preserve"> </w:t>
      </w:r>
      <w:r w:rsidRPr="006E72EF">
        <w:rPr>
          <w:color w:val="000000"/>
          <w:sz w:val="22"/>
          <w:szCs w:val="22"/>
        </w:rPr>
        <w:t xml:space="preserve">Изменения № 3 от «25» декабря 2020 года, </w:t>
      </w:r>
      <w:r w:rsidRPr="006E72EF">
        <w:rPr>
          <w:spacing w:val="-3"/>
          <w:sz w:val="22"/>
          <w:szCs w:val="22"/>
        </w:rPr>
        <w:t>Изменения № 4 от «31» августа 2021 года</w:t>
      </w:r>
      <w:r w:rsidRPr="006E72EF">
        <w:rPr>
          <w:sz w:val="22"/>
          <w:szCs w:val="22"/>
          <w:lang w:eastAsia="en-US"/>
        </w:rPr>
        <w:t>,</w:t>
      </w:r>
      <w:r w:rsidRPr="006E72EF">
        <w:rPr>
          <w:spacing w:val="-3"/>
          <w:sz w:val="22"/>
          <w:szCs w:val="22"/>
        </w:rPr>
        <w:t xml:space="preserve"> Изменения № 5 от «16» июня 2022 года</w:t>
      </w:r>
      <w:r w:rsidRPr="006E72EF">
        <w:rPr>
          <w:sz w:val="22"/>
          <w:szCs w:val="22"/>
          <w:lang w:eastAsia="en-US"/>
        </w:rPr>
        <w:t>,</w:t>
      </w:r>
      <w:r w:rsidRPr="006E72EF">
        <w:rPr>
          <w:spacing w:val="-3"/>
          <w:sz w:val="22"/>
          <w:szCs w:val="22"/>
        </w:rPr>
        <w:t xml:space="preserve"> </w:t>
      </w:r>
      <w:r w:rsidRPr="006E72EF">
        <w:rPr>
          <w:sz w:val="22"/>
          <w:szCs w:val="22"/>
          <w:lang w:eastAsia="en-US"/>
        </w:rPr>
        <w:t xml:space="preserve">заключенному между АО «ГИДРОМАШСЕРВИС» и АО «Райффайзенбанк», </w:t>
      </w:r>
      <w:r w:rsidRPr="006E72EF">
        <w:rPr>
          <w:sz w:val="22"/>
          <w:szCs w:val="22"/>
        </w:rPr>
        <w:t>на следующих существенных условиях:</w:t>
      </w:r>
    </w:p>
    <w:p w:rsidR="006E72EF" w:rsidRPr="006E72EF" w:rsidRDefault="006E72EF" w:rsidP="006E72EF">
      <w:pPr>
        <w:jc w:val="both"/>
        <w:rPr>
          <w:sz w:val="22"/>
          <w:szCs w:val="22"/>
          <w:u w:val="single"/>
        </w:rPr>
      </w:pPr>
    </w:p>
    <w:p w:rsidR="006E72EF" w:rsidRPr="006E72EF" w:rsidRDefault="006E72EF" w:rsidP="006E72EF">
      <w:pPr>
        <w:jc w:val="both"/>
        <w:rPr>
          <w:sz w:val="22"/>
          <w:szCs w:val="22"/>
        </w:rPr>
      </w:pPr>
      <w:r w:rsidRPr="006E72EF">
        <w:rPr>
          <w:sz w:val="22"/>
          <w:szCs w:val="22"/>
        </w:rPr>
        <w:t>Стороны сделки:</w:t>
      </w:r>
    </w:p>
    <w:p w:rsidR="006E72EF" w:rsidRPr="006E72EF" w:rsidRDefault="006E72EF" w:rsidP="006E72EF">
      <w:pPr>
        <w:rPr>
          <w:sz w:val="22"/>
          <w:szCs w:val="22"/>
        </w:rPr>
      </w:pPr>
      <w:r w:rsidRPr="006E72EF">
        <w:rPr>
          <w:sz w:val="22"/>
          <w:szCs w:val="22"/>
          <w:lang w:eastAsia="en-US"/>
        </w:rPr>
        <w:t>Банк: АО «Райффайзенбанк»</w:t>
      </w:r>
    </w:p>
    <w:p w:rsidR="006E72EF" w:rsidRPr="006E72EF" w:rsidRDefault="006E72EF" w:rsidP="006E72EF">
      <w:pPr>
        <w:rPr>
          <w:sz w:val="22"/>
          <w:szCs w:val="22"/>
          <w:lang w:eastAsia="en-US"/>
        </w:rPr>
      </w:pPr>
      <w:r w:rsidRPr="006E72EF">
        <w:rPr>
          <w:sz w:val="22"/>
          <w:szCs w:val="22"/>
          <w:lang w:eastAsia="en-US"/>
        </w:rPr>
        <w:t>Поручитель: АО «</w:t>
      </w:r>
      <w:proofErr w:type="spellStart"/>
      <w:r w:rsidRPr="006E72EF">
        <w:rPr>
          <w:sz w:val="22"/>
          <w:szCs w:val="22"/>
          <w:lang w:eastAsia="en-US"/>
        </w:rPr>
        <w:t>Сибнефтемаш</w:t>
      </w:r>
      <w:proofErr w:type="spellEnd"/>
      <w:r w:rsidRPr="006E72EF">
        <w:rPr>
          <w:sz w:val="22"/>
          <w:szCs w:val="22"/>
          <w:lang w:eastAsia="en-US"/>
        </w:rPr>
        <w:t>»</w:t>
      </w:r>
    </w:p>
    <w:p w:rsidR="006E72EF" w:rsidRPr="006E72EF" w:rsidRDefault="006E72EF" w:rsidP="006E72EF">
      <w:pPr>
        <w:rPr>
          <w:sz w:val="22"/>
          <w:szCs w:val="22"/>
          <w:lang w:eastAsia="en-US"/>
        </w:rPr>
      </w:pPr>
      <w:r w:rsidRPr="006E72EF">
        <w:rPr>
          <w:sz w:val="22"/>
          <w:szCs w:val="22"/>
          <w:lang w:eastAsia="en-US"/>
        </w:rPr>
        <w:t>Принципал: АО «ГИДРОМАШСЕРВИС»</w:t>
      </w:r>
    </w:p>
    <w:p w:rsidR="006E72EF" w:rsidRPr="006E72EF" w:rsidRDefault="006E72EF" w:rsidP="006E72EF">
      <w:pPr>
        <w:rPr>
          <w:sz w:val="22"/>
          <w:szCs w:val="22"/>
          <w:lang w:eastAsia="en-US"/>
        </w:rPr>
      </w:pPr>
    </w:p>
    <w:p w:rsidR="006E72EF" w:rsidRPr="006E72EF" w:rsidRDefault="006E72EF" w:rsidP="006E72EF">
      <w:pPr>
        <w:spacing w:after="200"/>
        <w:contextualSpacing/>
        <w:jc w:val="both"/>
        <w:rPr>
          <w:sz w:val="22"/>
          <w:szCs w:val="22"/>
        </w:rPr>
      </w:pPr>
      <w:r w:rsidRPr="006E72EF">
        <w:rPr>
          <w:sz w:val="22"/>
          <w:szCs w:val="22"/>
        </w:rPr>
        <w:t xml:space="preserve">Цена сделки на дату заключения: в части общей суммы гарантий и комиссии определена Сторонами в размере </w:t>
      </w:r>
      <w:r w:rsidRPr="006E72EF">
        <w:rPr>
          <w:sz w:val="22"/>
          <w:szCs w:val="22"/>
          <w:lang w:eastAsia="en-US"/>
        </w:rPr>
        <w:t xml:space="preserve">737 944 109.59 (Семьсот тридцать семь миллионов девятьсот сорок четыре тысячи сто девять) </w:t>
      </w:r>
      <w:r w:rsidRPr="006E72EF">
        <w:rPr>
          <w:color w:val="000000"/>
          <w:sz w:val="22"/>
          <w:szCs w:val="22"/>
          <w:lang w:eastAsia="en-US"/>
        </w:rPr>
        <w:t>рублей</w:t>
      </w:r>
      <w:r w:rsidRPr="006E72EF">
        <w:rPr>
          <w:color w:val="000000"/>
          <w:sz w:val="22"/>
          <w:szCs w:val="22"/>
        </w:rPr>
        <w:t xml:space="preserve"> 59 копейки, </w:t>
      </w:r>
      <w:r w:rsidRPr="006E72EF">
        <w:rPr>
          <w:sz w:val="22"/>
          <w:szCs w:val="22"/>
        </w:rPr>
        <w:t>что составляет 15,78 % от балансовой стоимости активов Поручителя по состоянию на 31.03.2022 г., общая цена сделки будет включать неустойку, начисленную по дату фактического исполнения обязательства.</w:t>
      </w:r>
    </w:p>
    <w:p w:rsidR="006E72EF" w:rsidRPr="006E72EF" w:rsidRDefault="006E72EF" w:rsidP="006E72EF">
      <w:pPr>
        <w:spacing w:after="200"/>
        <w:contextualSpacing/>
        <w:jc w:val="both"/>
        <w:rPr>
          <w:sz w:val="22"/>
          <w:szCs w:val="22"/>
        </w:rPr>
      </w:pPr>
    </w:p>
    <w:p w:rsidR="006E72EF" w:rsidRPr="006E72EF" w:rsidRDefault="006E72EF" w:rsidP="006E72EF">
      <w:pPr>
        <w:rPr>
          <w:sz w:val="22"/>
          <w:szCs w:val="22"/>
        </w:rPr>
      </w:pPr>
      <w:r w:rsidRPr="006E72EF">
        <w:rPr>
          <w:sz w:val="22"/>
          <w:szCs w:val="22"/>
        </w:rPr>
        <w:t>Существенные условия сделки:</w:t>
      </w:r>
    </w:p>
    <w:p w:rsidR="006E72EF" w:rsidRPr="006E72EF" w:rsidRDefault="006E72EF" w:rsidP="006E72EF">
      <w:pPr>
        <w:widowControl w:val="0"/>
        <w:tabs>
          <w:tab w:val="left" w:pos="366"/>
        </w:tabs>
        <w:jc w:val="both"/>
        <w:rPr>
          <w:sz w:val="22"/>
          <w:szCs w:val="22"/>
        </w:rPr>
      </w:pPr>
      <w:r w:rsidRPr="006E72EF">
        <w:rPr>
          <w:spacing w:val="-3"/>
          <w:sz w:val="22"/>
          <w:szCs w:val="22"/>
        </w:rPr>
        <w:lastRenderedPageBreak/>
        <w:t xml:space="preserve">«Поскольку </w:t>
      </w:r>
      <w:r w:rsidRPr="006E72EF">
        <w:rPr>
          <w:b/>
          <w:sz w:val="22"/>
          <w:szCs w:val="22"/>
        </w:rPr>
        <w:t>АО «ГИДРОМАШСЕРВИС»</w:t>
      </w:r>
      <w:r w:rsidRPr="006E72EF">
        <w:rPr>
          <w:sz w:val="22"/>
          <w:szCs w:val="22"/>
        </w:rPr>
        <w:t xml:space="preserve">, ОГРН 1027739083580, имеющее местонахождение по адресу: Российская Федерация, 109129, г. Москва, ул. 8-я Текстильщиков, дом. 11, помещение I, комната 34, офис 527 </w:t>
      </w:r>
      <w:r w:rsidRPr="006E72EF">
        <w:rPr>
          <w:spacing w:val="-3"/>
          <w:sz w:val="22"/>
          <w:szCs w:val="22"/>
        </w:rPr>
        <w:t>(далее именуемое «</w:t>
      </w:r>
      <w:r w:rsidRPr="006E72EF">
        <w:rPr>
          <w:b/>
          <w:spacing w:val="-3"/>
          <w:sz w:val="22"/>
          <w:szCs w:val="22"/>
        </w:rPr>
        <w:t>Принципал</w:t>
      </w:r>
      <w:r w:rsidRPr="006E72EF">
        <w:rPr>
          <w:spacing w:val="-3"/>
          <w:sz w:val="22"/>
          <w:szCs w:val="22"/>
        </w:rPr>
        <w:t>» и/или «</w:t>
      </w:r>
      <w:r w:rsidRPr="006E72EF">
        <w:rPr>
          <w:b/>
          <w:spacing w:val="-3"/>
          <w:sz w:val="22"/>
          <w:szCs w:val="22"/>
        </w:rPr>
        <w:t>Инструктирующая сторона</w:t>
      </w:r>
      <w:r w:rsidRPr="006E72EF">
        <w:rPr>
          <w:spacing w:val="-3"/>
          <w:sz w:val="22"/>
          <w:szCs w:val="22"/>
        </w:rPr>
        <w:t xml:space="preserve">») и Банк заключили «23» июля 2018 года Соглашение о выпуске банковских гарантий № 2605-MSK с учетом Изменения №1 от </w:t>
      </w:r>
      <w:r w:rsidRPr="006E72EF">
        <w:rPr>
          <w:sz w:val="22"/>
          <w:szCs w:val="22"/>
        </w:rPr>
        <w:t xml:space="preserve">«26» декабря 2019 </w:t>
      </w:r>
      <w:r w:rsidRPr="006E72EF">
        <w:rPr>
          <w:spacing w:val="-3"/>
          <w:sz w:val="22"/>
          <w:szCs w:val="22"/>
        </w:rPr>
        <w:t xml:space="preserve">года, </w:t>
      </w:r>
      <w:r w:rsidRPr="006E72EF">
        <w:rPr>
          <w:sz w:val="22"/>
          <w:szCs w:val="22"/>
        </w:rPr>
        <w:t>Изменения № 2 от «10» сентября 2020 года,</w:t>
      </w:r>
      <w:r w:rsidRPr="006E72EF">
        <w:rPr>
          <w:spacing w:val="-3"/>
          <w:sz w:val="22"/>
          <w:szCs w:val="22"/>
        </w:rPr>
        <w:t xml:space="preserve"> </w:t>
      </w:r>
      <w:r w:rsidRPr="006E72EF">
        <w:rPr>
          <w:sz w:val="22"/>
          <w:szCs w:val="22"/>
        </w:rPr>
        <w:t xml:space="preserve">Изменения № 3 от «25» декабря 2020 года, </w:t>
      </w:r>
      <w:r w:rsidRPr="006E72EF">
        <w:rPr>
          <w:spacing w:val="-3"/>
          <w:sz w:val="22"/>
          <w:szCs w:val="22"/>
        </w:rPr>
        <w:t>Изменения № 4 от «31» августа 2021 года, Изменения № 5 от «16» июня 2022 года (далее именуемое «</w:t>
      </w:r>
      <w:r w:rsidRPr="006E72EF">
        <w:rPr>
          <w:b/>
          <w:spacing w:val="-3"/>
          <w:sz w:val="22"/>
          <w:szCs w:val="22"/>
        </w:rPr>
        <w:t>Соглашение</w:t>
      </w:r>
      <w:r w:rsidRPr="006E72EF">
        <w:rPr>
          <w:spacing w:val="-3"/>
          <w:sz w:val="22"/>
          <w:szCs w:val="22"/>
        </w:rPr>
        <w:t xml:space="preserve">»), </w:t>
      </w:r>
      <w:r w:rsidRPr="006E72EF">
        <w:rPr>
          <w:sz w:val="22"/>
          <w:szCs w:val="22"/>
        </w:rPr>
        <w:t xml:space="preserve">в соответствии с которым Банк по просьбе Принципала выдает банковские гарантии со сроком действия, оканчивающимся не позднее </w:t>
      </w:r>
      <w:r w:rsidRPr="006E72EF">
        <w:rPr>
          <w:b/>
          <w:sz w:val="22"/>
          <w:szCs w:val="22"/>
        </w:rPr>
        <w:t>«17» декабря 2027 года</w:t>
      </w:r>
      <w:r w:rsidRPr="006E72EF">
        <w:rPr>
          <w:bCs/>
          <w:sz w:val="22"/>
          <w:szCs w:val="22"/>
        </w:rPr>
        <w:t xml:space="preserve"> </w:t>
      </w:r>
      <w:r w:rsidRPr="006E72EF">
        <w:rPr>
          <w:sz w:val="22"/>
          <w:szCs w:val="22"/>
        </w:rPr>
        <w:t xml:space="preserve">(в дальнейшем именуемые </w:t>
      </w:r>
      <w:r w:rsidRPr="006E72EF">
        <w:rPr>
          <w:b/>
          <w:sz w:val="22"/>
          <w:szCs w:val="22"/>
        </w:rPr>
        <w:t>«Гарантии»</w:t>
      </w:r>
      <w:r w:rsidRPr="006E72EF">
        <w:rPr>
          <w:sz w:val="22"/>
          <w:szCs w:val="22"/>
        </w:rPr>
        <w:t>, а по отдельности «</w:t>
      </w:r>
      <w:r w:rsidRPr="006E72EF">
        <w:rPr>
          <w:b/>
          <w:sz w:val="22"/>
          <w:szCs w:val="22"/>
        </w:rPr>
        <w:t xml:space="preserve">Гарантия») </w:t>
      </w:r>
      <w:r w:rsidRPr="006E72EF">
        <w:rPr>
          <w:sz w:val="22"/>
          <w:szCs w:val="22"/>
        </w:rPr>
        <w:t>в пользу бенефициаров, приемлемых для Банка</w:t>
      </w:r>
      <w:r w:rsidRPr="006E72EF">
        <w:rPr>
          <w:spacing w:val="-3"/>
          <w:sz w:val="22"/>
          <w:szCs w:val="22"/>
        </w:rPr>
        <w:t>.</w:t>
      </w:r>
      <w:r w:rsidRPr="006E72EF">
        <w:rPr>
          <w:sz w:val="22"/>
          <w:szCs w:val="22"/>
        </w:rPr>
        <w:t xml:space="preserve"> Общая сумма выданных по Соглашению Гарантий в любой момент времени не может превышать </w:t>
      </w:r>
      <w:r w:rsidRPr="006E72EF">
        <w:rPr>
          <w:b/>
          <w:sz w:val="22"/>
          <w:szCs w:val="22"/>
        </w:rPr>
        <w:t>600 000 000 (Шестьсот миллионов)</w:t>
      </w:r>
      <w:r w:rsidRPr="006E72EF">
        <w:rPr>
          <w:sz w:val="22"/>
          <w:szCs w:val="22"/>
        </w:rPr>
        <w:t xml:space="preserve"> российских рублей или эквивалента данной суммы в долларах США/Евро, рассчитанного по курсу Банка России для конвертации долларов США/Евро в российские рубли на дату выдачи соответствующей Гарантии.</w:t>
      </w:r>
    </w:p>
    <w:p w:rsidR="006E72EF" w:rsidRPr="006E72EF" w:rsidRDefault="006E72EF" w:rsidP="006E72EF">
      <w:pPr>
        <w:widowControl w:val="0"/>
        <w:tabs>
          <w:tab w:val="left" w:pos="366"/>
        </w:tabs>
        <w:jc w:val="both"/>
        <w:rPr>
          <w:sz w:val="22"/>
          <w:szCs w:val="22"/>
        </w:rPr>
      </w:pPr>
      <w:r w:rsidRPr="006E72EF">
        <w:rPr>
          <w:sz w:val="22"/>
          <w:szCs w:val="22"/>
        </w:rPr>
        <w:t>Поручитель ознакомлен с условиями Соглашения. При употреблении в настоящем Договоре Поручительства, термины, выделяемые с заглавной буквы и которым не дается иного определения в настоящем Договоре Поручительства, используются в значениях, определяемых в Соглашении.»</w:t>
      </w:r>
    </w:p>
    <w:p w:rsidR="006E72EF" w:rsidRPr="006E72EF" w:rsidRDefault="006E72EF" w:rsidP="006E72EF">
      <w:pPr>
        <w:spacing w:after="200"/>
        <w:contextualSpacing/>
        <w:jc w:val="both"/>
        <w:rPr>
          <w:spacing w:val="-3"/>
          <w:sz w:val="22"/>
          <w:szCs w:val="22"/>
        </w:rPr>
      </w:pPr>
    </w:p>
    <w:p w:rsidR="006E72EF" w:rsidRPr="006E72EF" w:rsidRDefault="006E72EF" w:rsidP="006E72EF">
      <w:pPr>
        <w:spacing w:after="200"/>
        <w:contextualSpacing/>
        <w:jc w:val="both"/>
        <w:rPr>
          <w:sz w:val="22"/>
          <w:szCs w:val="22"/>
          <w:lang w:eastAsia="en-US"/>
        </w:rPr>
      </w:pPr>
      <w:r w:rsidRPr="006E72EF">
        <w:rPr>
          <w:spacing w:val="-3"/>
          <w:sz w:val="22"/>
          <w:szCs w:val="22"/>
        </w:rPr>
        <w:t xml:space="preserve">Все остальные условия содержатся в Приложении № 1 к настоящему Протоколу - Изменении № </w:t>
      </w:r>
      <w:r w:rsidRPr="006E72EF">
        <w:rPr>
          <w:sz w:val="22"/>
          <w:szCs w:val="22"/>
          <w:lang w:eastAsia="en-US"/>
        </w:rPr>
        <w:t>5 от 28.06.2022 г.</w:t>
      </w:r>
      <w:r w:rsidRPr="006E72EF">
        <w:rPr>
          <w:spacing w:val="-3"/>
          <w:sz w:val="22"/>
          <w:szCs w:val="22"/>
        </w:rPr>
        <w:t xml:space="preserve"> к Договору поручительства № 2605/S3 от «23» июля 2018 года, а измененные существенные условия обеспечиваемой сделки в Приложении № 2 к настоящему Протоколу - Изменении №5 от 16.06.2022 г. к Соглашению о выпуске банковских гарантий </w:t>
      </w:r>
      <w:r w:rsidRPr="006E72EF">
        <w:rPr>
          <w:color w:val="000000"/>
          <w:spacing w:val="-3"/>
          <w:sz w:val="22"/>
          <w:szCs w:val="22"/>
        </w:rPr>
        <w:t>№ 2605-MSK</w:t>
      </w:r>
      <w:r w:rsidRPr="006E72EF">
        <w:rPr>
          <w:spacing w:val="-3"/>
          <w:sz w:val="22"/>
          <w:szCs w:val="22"/>
        </w:rPr>
        <w:t>.</w:t>
      </w:r>
    </w:p>
    <w:p w:rsidR="006E72EF" w:rsidRPr="006E72EF" w:rsidRDefault="006E72EF" w:rsidP="006E72EF">
      <w:pPr>
        <w:jc w:val="both"/>
        <w:rPr>
          <w:sz w:val="22"/>
          <w:szCs w:val="22"/>
        </w:rPr>
      </w:pPr>
    </w:p>
    <w:p w:rsidR="006E72EF" w:rsidRPr="006E72EF" w:rsidRDefault="006E72EF" w:rsidP="006E72EF">
      <w:pPr>
        <w:jc w:val="both"/>
        <w:rPr>
          <w:sz w:val="22"/>
          <w:szCs w:val="22"/>
        </w:rPr>
      </w:pPr>
      <w:r w:rsidRPr="006E72EF">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6E72EF" w:rsidRPr="006E72EF" w:rsidRDefault="006E72EF" w:rsidP="006E72EF">
      <w:pPr>
        <w:jc w:val="both"/>
        <w:rPr>
          <w:sz w:val="22"/>
          <w:szCs w:val="22"/>
        </w:rPr>
      </w:pPr>
      <w:r w:rsidRPr="006E72EF">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6E72EF" w:rsidRPr="006E72EF" w:rsidRDefault="006E72EF" w:rsidP="006E72EF">
      <w:pPr>
        <w:jc w:val="both"/>
        <w:rPr>
          <w:sz w:val="22"/>
          <w:szCs w:val="22"/>
        </w:rPr>
      </w:pPr>
      <w:r w:rsidRPr="006E72EF">
        <w:rPr>
          <w:sz w:val="22"/>
          <w:szCs w:val="22"/>
        </w:rPr>
        <w:t>3. косвенно контролирующее лицо Общества – АО «ГМС Холдинг» (является косвенно контролирующим лицом АО «ГИДРОМАШЕСРВИС» - выгодоприобретателя по сделке);</w:t>
      </w:r>
    </w:p>
    <w:p w:rsidR="006E72EF" w:rsidRPr="006E72EF" w:rsidRDefault="006E72EF" w:rsidP="006E72EF">
      <w:pPr>
        <w:jc w:val="both"/>
        <w:rPr>
          <w:sz w:val="22"/>
          <w:szCs w:val="22"/>
        </w:rPr>
      </w:pPr>
      <w:r w:rsidRPr="006E72EF">
        <w:rPr>
          <w:sz w:val="22"/>
          <w:szCs w:val="22"/>
        </w:rPr>
        <w:t xml:space="preserve">4. член Совета директоров Общества </w:t>
      </w:r>
      <w:proofErr w:type="spellStart"/>
      <w:r w:rsidRPr="006E72EF">
        <w:rPr>
          <w:sz w:val="22"/>
          <w:szCs w:val="22"/>
        </w:rPr>
        <w:t>Скрынник</w:t>
      </w:r>
      <w:proofErr w:type="spellEnd"/>
      <w:r w:rsidRPr="006E72EF">
        <w:rPr>
          <w:sz w:val="22"/>
          <w:szCs w:val="22"/>
        </w:rPr>
        <w:t xml:space="preserve"> Ю.Н., является членом Совета директоров АО «ГИДРОМАШСЕРВИС» - выгодоприобретателя по сделке;</w:t>
      </w:r>
    </w:p>
    <w:p w:rsidR="006E72EF" w:rsidRPr="006E72EF" w:rsidRDefault="006E72EF" w:rsidP="006E72EF">
      <w:pPr>
        <w:jc w:val="both"/>
        <w:rPr>
          <w:sz w:val="22"/>
          <w:szCs w:val="22"/>
        </w:rPr>
      </w:pPr>
      <w:r w:rsidRPr="006E72EF">
        <w:rPr>
          <w:sz w:val="22"/>
          <w:szCs w:val="22"/>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6E72EF" w:rsidRPr="006E72EF" w:rsidRDefault="006E72EF" w:rsidP="006E72EF">
      <w:pPr>
        <w:jc w:val="both"/>
        <w:rPr>
          <w:sz w:val="22"/>
          <w:szCs w:val="22"/>
        </w:rPr>
      </w:pPr>
      <w:r w:rsidRPr="006E72EF">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6E72EF" w:rsidRDefault="006E72EF" w:rsidP="006E72EF">
      <w:pPr>
        <w:rPr>
          <w:sz w:val="20"/>
          <w:szCs w:val="20"/>
          <w:u w:val="single"/>
        </w:rPr>
      </w:pPr>
    </w:p>
    <w:p w:rsidR="00776408" w:rsidRPr="00AE7A8D" w:rsidRDefault="00706A13" w:rsidP="00776408">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6E72EF">
        <w:rPr>
          <w:b/>
          <w:sz w:val="22"/>
          <w:szCs w:val="22"/>
        </w:rPr>
        <w:t>отчета: «04» августа</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r>
      <w:r w:rsidR="006E72EF">
        <w:rPr>
          <w:b/>
          <w:sz w:val="22"/>
          <w:szCs w:val="22"/>
        </w:rPr>
        <w:t xml:space="preserve"> </w:t>
      </w:r>
      <w:r w:rsidRPr="00AE7A8D">
        <w:rPr>
          <w:b/>
          <w:sz w:val="22"/>
          <w:szCs w:val="22"/>
        </w:rPr>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Pr="00AE7A8D" w:rsidRDefault="00776408" w:rsidP="00776408">
      <w:pPr>
        <w:rPr>
          <w:sz w:val="22"/>
          <w:szCs w:val="22"/>
        </w:rPr>
      </w:pPr>
    </w:p>
    <w:p w:rsidR="00776408" w:rsidRPr="00AE7A8D" w:rsidRDefault="00776408" w:rsidP="00776408">
      <w:pPr>
        <w:pStyle w:val="ConsPlusNormal"/>
        <w:jc w:val="both"/>
        <w:rPr>
          <w:rFonts w:ascii="Times New Roman" w:hAnsi="Times New Roman" w:cs="Times New Roman"/>
          <w:b/>
          <w:sz w:val="22"/>
          <w:szCs w:val="22"/>
        </w:rPr>
      </w:pPr>
      <w:bookmarkStart w:id="0" w:name="_GoBack"/>
      <w:bookmarkEnd w:id="0"/>
    </w:p>
    <w:sectPr w:rsidR="00776408" w:rsidRPr="00AE7A8D" w:rsidSect="000E69A5">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10" w:rsidRDefault="00C63110" w:rsidP="00055939">
      <w:r>
        <w:separator/>
      </w:r>
    </w:p>
  </w:endnote>
  <w:endnote w:type="continuationSeparator" w:id="0">
    <w:p w:rsidR="00C63110" w:rsidRDefault="00C63110"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530404" w:rsidRPr="00650A70" w:rsidRDefault="00530404">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8A3560">
          <w:rPr>
            <w:noProof/>
            <w:sz w:val="20"/>
            <w:szCs w:val="20"/>
          </w:rPr>
          <w:t>2</w:t>
        </w:r>
        <w:r w:rsidRPr="00650A70">
          <w:rPr>
            <w:sz w:val="20"/>
            <w:szCs w:val="20"/>
          </w:rPr>
          <w:fldChar w:fldCharType="end"/>
        </w:r>
      </w:p>
    </w:sdtContent>
  </w:sdt>
  <w:p w:rsidR="00530404" w:rsidRDefault="005304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8A3560">
          <w:rPr>
            <w:noProof/>
            <w:sz w:val="20"/>
            <w:szCs w:val="20"/>
          </w:rPr>
          <w:t>3</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10" w:rsidRDefault="00C63110" w:rsidP="00055939">
      <w:r>
        <w:separator/>
      </w:r>
    </w:p>
  </w:footnote>
  <w:footnote w:type="continuationSeparator" w:id="0">
    <w:p w:rsidR="00C63110" w:rsidRDefault="00C63110" w:rsidP="000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7243"/>
    <w:rsid w:val="002224E0"/>
    <w:rsid w:val="00225980"/>
    <w:rsid w:val="002264ED"/>
    <w:rsid w:val="002302EB"/>
    <w:rsid w:val="0024778E"/>
    <w:rsid w:val="00250A90"/>
    <w:rsid w:val="00250F16"/>
    <w:rsid w:val="00254DFB"/>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B2C83"/>
    <w:rsid w:val="002B4BD8"/>
    <w:rsid w:val="002C47B9"/>
    <w:rsid w:val="002C62C9"/>
    <w:rsid w:val="002D2016"/>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95A1E"/>
    <w:rsid w:val="003A093B"/>
    <w:rsid w:val="003B51A9"/>
    <w:rsid w:val="003D5C01"/>
    <w:rsid w:val="003D738D"/>
    <w:rsid w:val="003D7EB0"/>
    <w:rsid w:val="003E2ACD"/>
    <w:rsid w:val="003E2DA6"/>
    <w:rsid w:val="003E2E44"/>
    <w:rsid w:val="003F5C14"/>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81FDB"/>
    <w:rsid w:val="0049643D"/>
    <w:rsid w:val="004A044A"/>
    <w:rsid w:val="004A275C"/>
    <w:rsid w:val="004A52D3"/>
    <w:rsid w:val="004B3AF1"/>
    <w:rsid w:val="004B449B"/>
    <w:rsid w:val="004B517C"/>
    <w:rsid w:val="004B69D1"/>
    <w:rsid w:val="004B6BD5"/>
    <w:rsid w:val="004C71B7"/>
    <w:rsid w:val="004D03F5"/>
    <w:rsid w:val="004D5CB1"/>
    <w:rsid w:val="004D62D4"/>
    <w:rsid w:val="004D67E8"/>
    <w:rsid w:val="004F2039"/>
    <w:rsid w:val="0050748C"/>
    <w:rsid w:val="005137B5"/>
    <w:rsid w:val="00524FD7"/>
    <w:rsid w:val="00525CBD"/>
    <w:rsid w:val="00530404"/>
    <w:rsid w:val="00536926"/>
    <w:rsid w:val="00551B39"/>
    <w:rsid w:val="00556507"/>
    <w:rsid w:val="00561EA2"/>
    <w:rsid w:val="00561F23"/>
    <w:rsid w:val="00562602"/>
    <w:rsid w:val="00562C5E"/>
    <w:rsid w:val="005645C5"/>
    <w:rsid w:val="00582FEE"/>
    <w:rsid w:val="0058745D"/>
    <w:rsid w:val="005A0835"/>
    <w:rsid w:val="005A1D77"/>
    <w:rsid w:val="005A67A0"/>
    <w:rsid w:val="005B42E3"/>
    <w:rsid w:val="005B79DD"/>
    <w:rsid w:val="005D3318"/>
    <w:rsid w:val="005E0487"/>
    <w:rsid w:val="005E13F3"/>
    <w:rsid w:val="005F2617"/>
    <w:rsid w:val="005F6993"/>
    <w:rsid w:val="005F71E5"/>
    <w:rsid w:val="00600667"/>
    <w:rsid w:val="00601C67"/>
    <w:rsid w:val="006050F4"/>
    <w:rsid w:val="00610F75"/>
    <w:rsid w:val="00617D56"/>
    <w:rsid w:val="0063288B"/>
    <w:rsid w:val="006338B1"/>
    <w:rsid w:val="006426B4"/>
    <w:rsid w:val="00650A70"/>
    <w:rsid w:val="006579B2"/>
    <w:rsid w:val="00665C71"/>
    <w:rsid w:val="00665FF6"/>
    <w:rsid w:val="00667DD7"/>
    <w:rsid w:val="00670321"/>
    <w:rsid w:val="00672A7F"/>
    <w:rsid w:val="00693176"/>
    <w:rsid w:val="006B279F"/>
    <w:rsid w:val="006B6F56"/>
    <w:rsid w:val="006C1279"/>
    <w:rsid w:val="006C380E"/>
    <w:rsid w:val="006D5BC8"/>
    <w:rsid w:val="006E39CF"/>
    <w:rsid w:val="006E72EF"/>
    <w:rsid w:val="006F0390"/>
    <w:rsid w:val="006F2E90"/>
    <w:rsid w:val="006F429D"/>
    <w:rsid w:val="006F563A"/>
    <w:rsid w:val="006F7FE4"/>
    <w:rsid w:val="00706A13"/>
    <w:rsid w:val="0071059F"/>
    <w:rsid w:val="007116E6"/>
    <w:rsid w:val="007209FE"/>
    <w:rsid w:val="00733922"/>
    <w:rsid w:val="00742591"/>
    <w:rsid w:val="00745BF2"/>
    <w:rsid w:val="00772678"/>
    <w:rsid w:val="00774C5B"/>
    <w:rsid w:val="00776408"/>
    <w:rsid w:val="00782F27"/>
    <w:rsid w:val="007870DD"/>
    <w:rsid w:val="007871E2"/>
    <w:rsid w:val="00787EDC"/>
    <w:rsid w:val="007911C9"/>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67C44"/>
    <w:rsid w:val="00871516"/>
    <w:rsid w:val="0087435C"/>
    <w:rsid w:val="008832DB"/>
    <w:rsid w:val="00884EAF"/>
    <w:rsid w:val="00885BC4"/>
    <w:rsid w:val="00896959"/>
    <w:rsid w:val="008A0259"/>
    <w:rsid w:val="008A3560"/>
    <w:rsid w:val="008A7DF0"/>
    <w:rsid w:val="008C120A"/>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0D40"/>
    <w:rsid w:val="00976BD3"/>
    <w:rsid w:val="00976DE3"/>
    <w:rsid w:val="00977EBD"/>
    <w:rsid w:val="00987F1C"/>
    <w:rsid w:val="009909A7"/>
    <w:rsid w:val="009918C2"/>
    <w:rsid w:val="009919D2"/>
    <w:rsid w:val="009A28F9"/>
    <w:rsid w:val="009A7107"/>
    <w:rsid w:val="009B09A0"/>
    <w:rsid w:val="009C496D"/>
    <w:rsid w:val="009C593C"/>
    <w:rsid w:val="009D428C"/>
    <w:rsid w:val="009E5BF8"/>
    <w:rsid w:val="009F4357"/>
    <w:rsid w:val="009F4ADE"/>
    <w:rsid w:val="00A04C1B"/>
    <w:rsid w:val="00A142E2"/>
    <w:rsid w:val="00A25003"/>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3110"/>
    <w:rsid w:val="00C66CB8"/>
    <w:rsid w:val="00C71759"/>
    <w:rsid w:val="00C749A0"/>
    <w:rsid w:val="00C74AC9"/>
    <w:rsid w:val="00C818FF"/>
    <w:rsid w:val="00C8609F"/>
    <w:rsid w:val="00C9616F"/>
    <w:rsid w:val="00C97EEC"/>
    <w:rsid w:val="00CA170E"/>
    <w:rsid w:val="00CA1B4F"/>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12AFE"/>
    <w:rsid w:val="00D20460"/>
    <w:rsid w:val="00D20AE2"/>
    <w:rsid w:val="00D219D1"/>
    <w:rsid w:val="00D24BCC"/>
    <w:rsid w:val="00D377A6"/>
    <w:rsid w:val="00D37B1E"/>
    <w:rsid w:val="00D522EB"/>
    <w:rsid w:val="00D52460"/>
    <w:rsid w:val="00D52F0F"/>
    <w:rsid w:val="00D53195"/>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6D1"/>
    <w:rsid w:val="00E83E8E"/>
    <w:rsid w:val="00E943F5"/>
    <w:rsid w:val="00E955E4"/>
    <w:rsid w:val="00EB674B"/>
    <w:rsid w:val="00EC653A"/>
    <w:rsid w:val="00EC7209"/>
    <w:rsid w:val="00ED16A8"/>
    <w:rsid w:val="00ED1E92"/>
    <w:rsid w:val="00ED55E7"/>
    <w:rsid w:val="00F02408"/>
    <w:rsid w:val="00F0246B"/>
    <w:rsid w:val="00F027E3"/>
    <w:rsid w:val="00F15066"/>
    <w:rsid w:val="00F249AC"/>
    <w:rsid w:val="00F27B3C"/>
    <w:rsid w:val="00F3030F"/>
    <w:rsid w:val="00F31E44"/>
    <w:rsid w:val="00F331A9"/>
    <w:rsid w:val="00F37BEA"/>
    <w:rsid w:val="00F4158C"/>
    <w:rsid w:val="00F42BBE"/>
    <w:rsid w:val="00F50F63"/>
    <w:rsid w:val="00F56913"/>
    <w:rsid w:val="00F709F8"/>
    <w:rsid w:val="00F710B6"/>
    <w:rsid w:val="00F7113F"/>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1331060086">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20A1-3B93-411C-915B-7296F580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1651</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81</cp:revision>
  <cp:lastPrinted>2022-06-03T10:12:00Z</cp:lastPrinted>
  <dcterms:created xsi:type="dcterms:W3CDTF">2021-11-01T05:26:00Z</dcterms:created>
  <dcterms:modified xsi:type="dcterms:W3CDTF">2022-08-04T09:25:00Z</dcterms:modified>
</cp:coreProperties>
</file>